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43" w:rsidRPr="00930925" w:rsidRDefault="006D6143" w:rsidP="006D6143">
      <w:pPr>
        <w:pStyle w:val="1"/>
        <w:keepLines/>
        <w:widowControl/>
        <w:autoSpaceDE/>
        <w:autoSpaceDN/>
        <w:adjustRightInd/>
        <w:spacing w:line="240" w:lineRule="auto"/>
        <w:ind w:firstLine="0"/>
      </w:pPr>
      <w:r>
        <w:t>Р</w:t>
      </w:r>
      <w:r w:rsidRPr="00B3743C">
        <w:t>ЕКОМЕНДУЕМАЯ СТРУКТУРА БИЗНЕС-ПЛАНА</w:t>
      </w:r>
    </w:p>
    <w:p w:rsidR="006D6143" w:rsidRPr="00B3743C" w:rsidRDefault="006D6143" w:rsidP="006D6143">
      <w:pPr>
        <w:spacing w:before="200" w:line="240" w:lineRule="auto"/>
        <w:ind w:firstLine="540"/>
        <w:jc w:val="both"/>
        <w:rPr>
          <w:sz w:val="24"/>
          <w:szCs w:val="24"/>
        </w:rPr>
      </w:pPr>
    </w:p>
    <w:tbl>
      <w:tblPr>
        <w:tblStyle w:val="22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771"/>
      </w:tblGrid>
      <w:tr w:rsidR="006D6143" w:rsidRPr="004F6EC9" w:rsidTr="00DA2B60">
        <w:tc>
          <w:tcPr>
            <w:tcW w:w="9854" w:type="dxa"/>
            <w:shd w:val="clear" w:color="auto" w:fill="EAF1DD" w:themeFill="accent3" w:themeFillTint="33"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ТИТУЛЬНЫЙ ЛИСТ</w:t>
            </w: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before="120" w:after="12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rPr>
          <w:trHeight w:val="9431"/>
        </w:trPr>
        <w:tc>
          <w:tcPr>
            <w:tcW w:w="10490" w:type="dxa"/>
            <w:shd w:val="clear" w:color="auto" w:fill="FFFFFF" w:themeFill="background1"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F6EC9">
              <w:rPr>
                <w:rFonts w:eastAsia="Times New Roman"/>
                <w:b/>
                <w:bCs/>
                <w:sz w:val="24"/>
                <w:szCs w:val="24"/>
              </w:rPr>
              <w:t>Бизнес-план инновационного проекта</w:t>
            </w:r>
          </w:p>
          <w:tbl>
            <w:tblPr>
              <w:tblStyle w:val="22"/>
              <w:tblW w:w="0" w:type="auto"/>
              <w:tblLook w:val="04A0" w:firstRow="1" w:lastRow="0" w:firstColumn="1" w:lastColumn="0" w:noHBand="0" w:noVBand="1"/>
            </w:tblPr>
            <w:tblGrid>
              <w:gridCol w:w="9437"/>
            </w:tblGrid>
            <w:tr w:rsidR="006D6143" w:rsidRPr="004F6EC9" w:rsidTr="00DA2B60">
              <w:tc>
                <w:tcPr>
                  <w:tcW w:w="10259" w:type="dxa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4F6EC9">
                    <w:rPr>
                      <w:rFonts w:eastAsia="Times New Roman"/>
                      <w:i/>
                      <w:sz w:val="24"/>
                      <w:szCs w:val="24"/>
                    </w:rPr>
                    <w:t>Наименование инновационного проекта</w:t>
                  </w: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22"/>
              <w:tblW w:w="0" w:type="auto"/>
              <w:tblLook w:val="04A0" w:firstRow="1" w:lastRow="0" w:firstColumn="1" w:lastColumn="0" w:noHBand="0" w:noVBand="1"/>
            </w:tblPr>
            <w:tblGrid>
              <w:gridCol w:w="9437"/>
            </w:tblGrid>
            <w:tr w:rsidR="006D6143" w:rsidRPr="004F6EC9" w:rsidTr="00DA2B60">
              <w:tc>
                <w:tcPr>
                  <w:tcW w:w="10259" w:type="dxa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i/>
                      <w:sz w:val="24"/>
                      <w:szCs w:val="24"/>
                    </w:rPr>
                  </w:pPr>
                  <w:r w:rsidRPr="004F6EC9">
                    <w:rPr>
                      <w:rFonts w:eastAsia="Times New Roman"/>
                      <w:i/>
                      <w:sz w:val="24"/>
                      <w:szCs w:val="24"/>
                    </w:rPr>
                    <w:t>Полное наименование юридического лица-претендента на участие в конкурсе</w:t>
                  </w: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20" w:after="120" w:line="240" w:lineRule="auto"/>
                    <w:ind w:firstLine="0"/>
                    <w:jc w:val="center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____________________________________                                     _____________________________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i/>
                <w:sz w:val="24"/>
                <w:szCs w:val="24"/>
              </w:rPr>
              <w:t>Руководитель (должность) юридического лица                                   Фамилия И.О.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_______________________________                                     _____________________________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F6EC9">
              <w:rPr>
                <w:rFonts w:eastAsia="Times New Roman"/>
                <w:i/>
                <w:sz w:val="24"/>
                <w:szCs w:val="24"/>
              </w:rPr>
              <w:t xml:space="preserve">дата                                                                                  подпись 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r w:rsidRPr="004F6EC9">
              <w:rPr>
                <w:rFonts w:eastAsia="Times New Roman"/>
                <w:b/>
                <w:sz w:val="24"/>
                <w:szCs w:val="24"/>
              </w:rPr>
              <w:tab/>
            </w:r>
            <w:proofErr w:type="spellStart"/>
            <w:r w:rsidRPr="004F6EC9">
              <w:rPr>
                <w:rFonts w:eastAsia="Times New Roman"/>
                <w:sz w:val="24"/>
                <w:szCs w:val="24"/>
              </w:rPr>
              <w:t>м.п</w:t>
            </w:r>
            <w:proofErr w:type="spellEnd"/>
            <w:r w:rsidRPr="004F6EC9">
              <w:rPr>
                <w:rFonts w:eastAsia="Times New Roman"/>
                <w:sz w:val="24"/>
                <w:szCs w:val="24"/>
              </w:rPr>
              <w:t>. (</w:t>
            </w:r>
            <w:r w:rsidRPr="004F6EC9">
              <w:rPr>
                <w:rFonts w:eastAsia="Times New Roman"/>
                <w:i/>
                <w:sz w:val="24"/>
                <w:szCs w:val="24"/>
              </w:rPr>
              <w:t>если используется</w:t>
            </w:r>
            <w:r w:rsidRPr="004F6EC9">
              <w:rPr>
                <w:rFonts w:eastAsia="Times New Roman"/>
                <w:sz w:val="24"/>
                <w:szCs w:val="24"/>
              </w:rPr>
              <w:t>)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6D6143" w:rsidRPr="004F6EC9" w:rsidRDefault="00BE34B4" w:rsidP="00DA2B60">
            <w:pPr>
              <w:widowControl/>
              <w:tabs>
                <w:tab w:val="left" w:pos="2744"/>
                <w:tab w:val="center" w:pos="5137"/>
              </w:tabs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ab/>
            </w:r>
            <w:r>
              <w:rPr>
                <w:rFonts w:eastAsia="Times New Roman"/>
                <w:b/>
                <w:sz w:val="24"/>
                <w:szCs w:val="24"/>
              </w:rPr>
              <w:tab/>
              <w:t>Витебск 2025</w:t>
            </w:r>
            <w:r w:rsidR="006D6143" w:rsidRPr="004F6EC9">
              <w:rPr>
                <w:rFonts w:eastAsia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Style w:val="22"/>
        <w:tblW w:w="0" w:type="auto"/>
        <w:tblInd w:w="108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  <w:shd w:val="clear" w:color="auto" w:fill="EAF1DD" w:themeFill="accent3" w:themeFillTint="33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4F6EC9">
              <w:rPr>
                <w:rFonts w:eastAsia="Times New Roman"/>
                <w:b/>
                <w:sz w:val="30"/>
                <w:szCs w:val="30"/>
                <w:lang w:val="be-BY"/>
              </w:rPr>
              <w:lastRenderedPageBreak/>
              <w:t>Содержание:</w:t>
            </w:r>
            <w:r w:rsidRPr="004F6EC9">
              <w:rPr>
                <w:rFonts w:eastAsia="Times New Roman"/>
                <w:sz w:val="30"/>
                <w:szCs w:val="30"/>
                <w:lang w:val="be-BY"/>
              </w:rPr>
              <w:t xml:space="preserve"> (</w:t>
            </w:r>
            <w:r w:rsidRPr="004F6EC9">
              <w:rPr>
                <w:rFonts w:eastAsia="Times New Roman"/>
                <w:sz w:val="30"/>
                <w:szCs w:val="30"/>
              </w:rPr>
              <w:t>названия разделов, подразделов, приложений, ссылки на страницы и т.п.)</w:t>
            </w:r>
            <w:r w:rsidRPr="004F6EC9">
              <w:rPr>
                <w:rFonts w:eastAsia="Times New Roman"/>
                <w:sz w:val="30"/>
                <w:szCs w:val="30"/>
                <w:lang w:val="be-BY"/>
              </w:rPr>
              <w:t xml:space="preserve">: 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i/>
          <w:color w:val="242424"/>
          <w:sz w:val="28"/>
          <w:szCs w:val="28"/>
        </w:rPr>
      </w:pPr>
    </w:p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sz w:val="24"/>
          <w:szCs w:val="24"/>
        </w:rPr>
      </w:pPr>
      <w:r w:rsidRPr="004F6EC9">
        <w:rPr>
          <w:rFonts w:eastAsia="Times New Roman"/>
          <w:i/>
          <w:color w:val="242424"/>
          <w:sz w:val="28"/>
          <w:szCs w:val="28"/>
        </w:rPr>
        <w:t>Примечание. При разработке бизнес-плана инновационного проекта рекомендуется руководствоваться Постановлением Министерства экономики Республики Беларусь от 31 августа 2005 г. № 158 «Об утверждении правил по разработке бизнес-планов инвестиционных проектов», в том числе составлять расчетные таблицы по форме Приложения 5. Бизнес-план проекта может дополнительно содержать иные необходимые разделы и сведения.</w:t>
      </w: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4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9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30"/>
                <w:szCs w:val="30"/>
                <w:lang w:val="be-BY" w:eastAsia="en-US"/>
              </w:rPr>
            </w:pPr>
            <w:r w:rsidRPr="004F6EC9">
              <w:rPr>
                <w:rFonts w:eastAsia="Times New Roman"/>
                <w:b/>
                <w:sz w:val="30"/>
                <w:szCs w:val="30"/>
                <w:lang w:val="be-BY" w:eastAsia="en-US"/>
              </w:rPr>
              <w:lastRenderedPageBreak/>
              <w:t>Резюме</w:t>
            </w:r>
            <w:r w:rsidRPr="004F6EC9">
              <w:rPr>
                <w:rFonts w:eastAsia="Times New Roman"/>
                <w:sz w:val="30"/>
                <w:szCs w:val="30"/>
                <w:lang w:val="be-BY" w:eastAsia="en-US"/>
              </w:rPr>
              <w:t>:</w:t>
            </w:r>
            <w:r w:rsidRPr="004F6EC9">
              <w:rPr>
                <w:rFonts w:eastAsia="Times New Roman"/>
                <w:sz w:val="30"/>
                <w:szCs w:val="30"/>
                <w:lang w:eastAsia="en-US"/>
              </w:rPr>
              <w:t xml:space="preserve"> (основная идея инновационного проекта, основные выводы и ожидаемые результаты инновационного проекта, в том числе планируемые в рамках проекта объемы отгрузки инновационной продукции, планируемый экспорт инновационной продукции)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4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9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30"/>
                <w:szCs w:val="30"/>
              </w:rPr>
            </w:pPr>
            <w:r w:rsidRPr="004F6EC9">
              <w:rPr>
                <w:rFonts w:eastAsia="Times New Roman"/>
                <w:b/>
                <w:sz w:val="30"/>
                <w:szCs w:val="30"/>
                <w:lang w:val="be-BY"/>
              </w:rPr>
              <w:lastRenderedPageBreak/>
              <w:t>Характеристика инициатора проекта и стратегия его развития: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  <w:r w:rsidRPr="004F6EC9">
              <w:rPr>
                <w:rFonts w:eastAsia="Times New Roman"/>
                <w:sz w:val="30"/>
                <w:szCs w:val="30"/>
              </w:rPr>
              <w:t>(краткая история инициатора проекта, его деятельности, достигнутых результатов и стратегии)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30"/>
                <w:szCs w:val="30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Права на интеллектуальную собственность: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(форма защиты интеллектуальной собственности (лицензионное соглашение, патент, заявка на патент, ноу-хау); юридические взаимоотношения между владельцем интеллектуальной собственности и производителем, участие предшествующих (сопутствующих) заказчиков в интеллектуальной собственности, создаваемой в проекте,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</w:rPr>
      </w:pPr>
    </w:p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30"/>
          <w:szCs w:val="30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50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>Описание инновационного проекта</w:t>
            </w:r>
            <w:r w:rsidRPr="004F6EC9">
              <w:rPr>
                <w:rFonts w:eastAsia="Times New Roman"/>
                <w:sz w:val="28"/>
                <w:szCs w:val="28"/>
                <w:lang w:val="be-BY" w:eastAsia="en-US"/>
              </w:rPr>
              <w:t>: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(общая характеристика ситуации в данной сфере, цель проекта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rPr>
          <w:trHeight w:val="555"/>
        </w:trPr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8"/>
          <w:szCs w:val="28"/>
        </w:rPr>
      </w:pPr>
      <w:r w:rsidRPr="004F6EC9">
        <w:rPr>
          <w:rFonts w:eastAsia="Times New Roman"/>
          <w:sz w:val="28"/>
          <w:szCs w:val="28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 xml:space="preserve">Описание продукции/услуг инновационного проекта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 xml:space="preserve">(особенности продукции/услуг по сравнению с существующими на рынке аналогами – таблица сравнения с аналогами;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 xml:space="preserve">правовое регулирование деятельности компании на планируемом рынке, (специальные разрешения (лицензии), сертификация продукции/услуг;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 xml:space="preserve">технология производства продукции/услуг; </w:t>
            </w:r>
          </w:p>
          <w:p w:rsidR="006D6143" w:rsidRPr="004F6EC9" w:rsidRDefault="006D6143" w:rsidP="00DA2B60">
            <w:pPr>
              <w:widowControl/>
              <w:shd w:val="clear" w:color="auto" w:fill="EAF1DD"/>
              <w:autoSpaceDE/>
              <w:autoSpaceDN/>
              <w:adjustRightInd/>
              <w:spacing w:line="240" w:lineRule="auto"/>
              <w:ind w:firstLine="0"/>
              <w:jc w:val="both"/>
              <w:rPr>
                <w:color w:val="242424"/>
                <w:sz w:val="28"/>
                <w:szCs w:val="28"/>
              </w:rPr>
            </w:pPr>
            <w:r w:rsidRPr="004F6EC9">
              <w:rPr>
                <w:color w:val="242424"/>
                <w:sz w:val="28"/>
                <w:szCs w:val="28"/>
              </w:rPr>
              <w:t>потребность в сырье и материалах для производства продукции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keepNext/>
              <w:widowControl/>
              <w:autoSpaceDE/>
              <w:autoSpaceDN/>
              <w:adjustRightInd/>
              <w:spacing w:after="120" w:line="276" w:lineRule="auto"/>
              <w:ind w:firstLine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4F6EC9">
              <w:rPr>
                <w:rFonts w:eastAsia="Calibri"/>
                <w:sz w:val="24"/>
                <w:szCs w:val="24"/>
                <w:lang w:eastAsia="en-US"/>
              </w:rPr>
              <w:t>Таблица сравнения с аналогами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1843"/>
              <w:gridCol w:w="1134"/>
              <w:gridCol w:w="1275"/>
              <w:gridCol w:w="1276"/>
              <w:gridCol w:w="1276"/>
              <w:gridCol w:w="1417"/>
            </w:tblGrid>
            <w:tr w:rsidR="006D6143" w:rsidRPr="004F6EC9" w:rsidTr="00DA2B60">
              <w:trPr>
                <w:trHeight w:val="115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contextualSpacing/>
                    <w:jc w:val="center"/>
                    <w:rPr>
                      <w:rFonts w:eastAsia="Arial"/>
                      <w:b/>
                      <w:lang w:eastAsia="en-US"/>
                    </w:rPr>
                  </w:pPr>
                  <w:r w:rsidRPr="004F6EC9">
                    <w:rPr>
                      <w:rFonts w:eastAsia="Arial"/>
                      <w:b/>
                      <w:lang w:eastAsia="en-US"/>
                    </w:rPr>
                    <w:t>Перечень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contextualSpacing/>
                    <w:jc w:val="center"/>
                    <w:rPr>
                      <w:rFonts w:eastAsia="Arial"/>
                      <w:b/>
                      <w:lang w:eastAsia="en-US"/>
                    </w:rPr>
                  </w:pPr>
                  <w:r w:rsidRPr="004F6EC9">
                    <w:rPr>
                      <w:rFonts w:eastAsia="Arial"/>
                      <w:b/>
                      <w:lang w:eastAsia="en-US"/>
                    </w:rPr>
                    <w:t>Стадия (представлено на рынке / в стадии разработки)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contextualSpacing/>
                    <w:jc w:val="center"/>
                    <w:rPr>
                      <w:rFonts w:eastAsia="Arial"/>
                      <w:b/>
                      <w:lang w:eastAsia="en-US"/>
                    </w:rPr>
                  </w:pPr>
                  <w:r w:rsidRPr="004F6EC9">
                    <w:rPr>
                      <w:rFonts w:eastAsia="Arial"/>
                      <w:b/>
                      <w:lang w:eastAsia="en-US"/>
                    </w:rPr>
                    <w:t>Цена, руб.</w:t>
                  </w: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Параметр 1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Параметр 2</w:t>
                  </w: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…</w:t>
                  </w: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76" w:lineRule="auto"/>
                    <w:ind w:firstLine="0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4F6EC9">
                    <w:rPr>
                      <w:rFonts w:eastAsia="Calibri"/>
                      <w:b/>
                      <w:lang w:eastAsia="en-US"/>
                    </w:rPr>
                    <w:t>Параметр N</w:t>
                  </w:r>
                </w:p>
              </w:tc>
            </w:tr>
            <w:tr w:rsidR="006D6143" w:rsidRPr="004F6EC9" w:rsidTr="00DA2B60">
              <w:trPr>
                <w:trHeight w:val="69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jc w:val="both"/>
                    <w:rPr>
                      <w:rFonts w:eastAsia="Arial"/>
                      <w:lang w:eastAsia="en-US"/>
                    </w:rPr>
                  </w:pPr>
                  <w:r w:rsidRPr="004F6EC9">
                    <w:rPr>
                      <w:rFonts w:eastAsia="Arial"/>
                      <w:lang w:eastAsia="en-US"/>
                    </w:rPr>
                    <w:t>Решение Участника конкурса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6143" w:rsidRPr="004F6EC9" w:rsidTr="00DA2B60">
              <w:trPr>
                <w:trHeight w:val="23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  <w:r w:rsidRPr="004F6EC9">
                    <w:rPr>
                      <w:rFonts w:eastAsia="Calibri"/>
                      <w:lang w:eastAsia="en-US"/>
                    </w:rPr>
                    <w:t>Аналог 1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6143" w:rsidRPr="004F6EC9" w:rsidTr="00DA2B60">
              <w:trPr>
                <w:trHeight w:val="230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  <w:r w:rsidRPr="004F6EC9">
                    <w:rPr>
                      <w:rFonts w:eastAsia="Calibri"/>
                      <w:lang w:eastAsia="en-US"/>
                    </w:rPr>
                    <w:t>…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  <w:tr w:rsidR="006D6143" w:rsidRPr="004F6EC9" w:rsidTr="00DA2B60">
              <w:trPr>
                <w:trHeight w:val="325"/>
              </w:trPr>
              <w:tc>
                <w:tcPr>
                  <w:tcW w:w="141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  <w:r w:rsidRPr="004F6EC9">
                    <w:rPr>
                      <w:rFonts w:eastAsia="Calibri"/>
                      <w:lang w:eastAsia="en-US"/>
                    </w:rPr>
                    <w:t>Аналог n</w:t>
                  </w:r>
                </w:p>
              </w:tc>
              <w:tc>
                <w:tcPr>
                  <w:tcW w:w="1843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eastAsia="Calibri"/>
                      <w:lang w:eastAsia="en-US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Анализ отрасли и рынка, маркетинг: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перечень основной продукции и услуг, предлагаемых данной отраслью;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географическое положение рынка (локальный, региональный, национальный,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международный);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общий объем продаж по отрасли и тенденции изменения рынка;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данные независимых экспертов, оценивающих конъюнктуру рынка, опубликованные прогнозы будущего развития рынка;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специфические особенности рынка;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описание сегмента рынка, на котором предполагается выполнение проекта;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100" w:after="10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планы относительно зарубежных рынков, экспортный потенциал и т.п.</w:t>
            </w:r>
          </w:p>
        </w:tc>
      </w:tr>
    </w:tbl>
    <w:p w:rsidR="006D6143" w:rsidRPr="004F6EC9" w:rsidRDefault="006D6143" w:rsidP="00225874">
      <w:pPr>
        <w:widowControl/>
        <w:tabs>
          <w:tab w:val="left" w:pos="426"/>
        </w:tabs>
        <w:spacing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225874">
      <w:pPr>
        <w:widowControl/>
        <w:tabs>
          <w:tab w:val="left" w:pos="426"/>
        </w:tabs>
        <w:spacing w:line="240" w:lineRule="auto"/>
        <w:ind w:firstLine="0"/>
        <w:rPr>
          <w:rFonts w:eastAsia="Times New Roman"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 xml:space="preserve">Конкуренты: </w:t>
            </w:r>
            <w:r w:rsidRPr="004F6EC9">
              <w:rPr>
                <w:rFonts w:eastAsia="Times New Roman"/>
                <w:sz w:val="28"/>
                <w:szCs w:val="28"/>
              </w:rPr>
              <w:t>(описание основных конкурентов; возможности конкурентов: тактика и стратегия, продукция, цены, местонахождение, продажи и т.п.)</w:t>
            </w:r>
          </w:p>
        </w:tc>
      </w:tr>
    </w:tbl>
    <w:p w:rsidR="006D6143" w:rsidRPr="004F6EC9" w:rsidRDefault="006D6143" w:rsidP="00225874">
      <w:pPr>
        <w:widowControl/>
        <w:tabs>
          <w:tab w:val="left" w:pos="426"/>
        </w:tabs>
        <w:spacing w:line="240" w:lineRule="auto"/>
        <w:ind w:firstLine="0"/>
        <w:rPr>
          <w:rFonts w:eastAsia="Times New Roman"/>
          <w:sz w:val="28"/>
          <w:szCs w:val="28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225874">
      <w:pPr>
        <w:widowControl/>
        <w:tabs>
          <w:tab w:val="left" w:pos="426"/>
        </w:tabs>
        <w:spacing w:line="240" w:lineRule="auto"/>
        <w:ind w:firstLine="0"/>
        <w:rPr>
          <w:rFonts w:eastAsia="Times New Roman"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 xml:space="preserve">Основные потребители и характеристика сбытовой политики: </w:t>
            </w:r>
            <w:r w:rsidRPr="004F6EC9">
              <w:rPr>
                <w:rFonts w:eastAsia="Times New Roman"/>
                <w:sz w:val="28"/>
                <w:szCs w:val="28"/>
              </w:rPr>
              <w:t>(основные потребители продукции и их характеристика; методы продвижения и  каналы сбыта продукции и т.п.)</w:t>
            </w:r>
          </w:p>
        </w:tc>
      </w:tr>
    </w:tbl>
    <w:p w:rsidR="006D6143" w:rsidRPr="004F6EC9" w:rsidRDefault="006D6143" w:rsidP="00225874">
      <w:pPr>
        <w:widowControl/>
        <w:tabs>
          <w:tab w:val="left" w:pos="426"/>
        </w:tabs>
        <w:spacing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Ценовая политика: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(</w:t>
            </w:r>
            <w:r w:rsidRPr="00716367">
              <w:rPr>
                <w:rFonts w:eastAsia="Times New Roman"/>
                <w:sz w:val="28"/>
                <w:szCs w:val="28"/>
              </w:rPr>
              <w:t>тенденции (принципы) ценообразования</w:t>
            </w:r>
            <w:r w:rsidRPr="004F6EC9">
              <w:rPr>
                <w:rFonts w:eastAsia="Times New Roman"/>
                <w:sz w:val="28"/>
                <w:szCs w:val="28"/>
              </w:rPr>
              <w:t>; оценка конкурентоспособности продукции по цене</w:t>
            </w:r>
            <w:r w:rsidRPr="004F6EC9">
              <w:rPr>
                <w:rFonts w:eastAsia="Times New Roman"/>
                <w:color w:val="FF0000"/>
                <w:sz w:val="28"/>
                <w:szCs w:val="28"/>
              </w:rPr>
              <w:t xml:space="preserve"> </w:t>
            </w:r>
            <w:r w:rsidRPr="004F6EC9">
              <w:rPr>
                <w:rFonts w:eastAsia="Times New Roman"/>
                <w:sz w:val="28"/>
                <w:szCs w:val="28"/>
              </w:rPr>
              <w:t>и т.п.)</w:t>
            </w:r>
          </w:p>
        </w:tc>
      </w:tr>
    </w:tbl>
    <w:p w:rsidR="006D6143" w:rsidRPr="004F6EC9" w:rsidRDefault="006D6143" w:rsidP="00225874">
      <w:pPr>
        <w:widowControl/>
        <w:tabs>
          <w:tab w:val="left" w:pos="426"/>
        </w:tabs>
        <w:spacing w:line="240" w:lineRule="auto"/>
        <w:ind w:firstLine="0"/>
        <w:rPr>
          <w:rFonts w:eastAsia="Times New Roman"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sz w:val="24"/>
          <w:szCs w:val="24"/>
        </w:rPr>
      </w:pPr>
      <w:r w:rsidRPr="004F6EC9">
        <w:rPr>
          <w:rFonts w:eastAsia="Times New Roman"/>
          <w:sz w:val="24"/>
          <w:szCs w:val="24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>Производственный план:</w:t>
            </w: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br/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>1) программа производства и реализации продукции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(в натуральном и стоимостном выражении) составляется на основании прогнозируемых цен на продукцию с учетом имеющихся и создаваемых производственных мощностей и оформляется в виде таблицы: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- Программа производства и реализации продукции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175"/>
              <w:gridCol w:w="1382"/>
              <w:gridCol w:w="1395"/>
              <w:gridCol w:w="613"/>
              <w:gridCol w:w="613"/>
              <w:gridCol w:w="850"/>
              <w:gridCol w:w="405"/>
            </w:tblGrid>
            <w:tr w:rsidR="006D6143" w:rsidRPr="004F6EC9" w:rsidTr="006D6143"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N</w:t>
                  </w:r>
                  <w:r w:rsidRPr="004F6EC9">
                    <w:rPr>
                      <w:rFonts w:eastAsia="Times New Roman"/>
                    </w:rPr>
                    <w:br w:type="textWrapping" w:clear="all"/>
                    <w:t>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По периодам (годам) реализации проекта</w:t>
                  </w:r>
                </w:p>
              </w:tc>
            </w:tr>
            <w:tr w:rsidR="006D6143" w:rsidRPr="004F6EC9" w:rsidTr="006D6143"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t</w:t>
                  </w: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Цена реализации единицы продукции (без НДС):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А: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внутренний рынок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ближнее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дальнее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n: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внутренний рынок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ближнее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дальнее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Объем производства и реализации продукции в натуральном выражении: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А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n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Объем производства и реализации в стоимостном выражении: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А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...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продукция n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Выручка от реализации продукции (без НДС)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НДС начисленный - всего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Выручка от реализации продукции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Удельный вес реализуемой продукции по рынкам сбыта: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внутренний рынок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ближнее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  <w:tr w:rsidR="006D6143" w:rsidRPr="004F6EC9" w:rsidTr="006D6143"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</w:rPr>
                  </w:pPr>
                  <w:r w:rsidRPr="004F6EC9">
                    <w:rPr>
                      <w:rFonts w:eastAsia="Times New Roman"/>
                    </w:rPr>
                    <w:t>дальнее зарубежье</w:t>
                  </w: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6143" w:rsidRPr="004F6EC9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Примечания: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1. Планирование объемов производства производится с учетом возможности реализации всей произведенной продукции (объем производства приравнивается к объему реализации).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2. Прогнозируемые отпускные цены на продукцию на протяжении горизонта расчета принимаются условно-постоянными, любое изменение должно быть обосновано в примечании к таблице либо текстовой части бизнес-плана.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  <w:r w:rsidRPr="004F6EC9">
              <w:rPr>
                <w:rFonts w:eastAsia="Times New Roman"/>
                <w:sz w:val="18"/>
                <w:szCs w:val="18"/>
                <w:lang w:eastAsia="en-US"/>
              </w:rPr>
              <w:t>3. Прогнозируемые отпускные цены на продукцию приводятся с учетом налогов и сборов, уплачиваемых в соответствии с законодательством из выручки от реализации продукции, без включения в них НДС.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:rsidR="006D6143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:rsidR="00225874" w:rsidRDefault="00225874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:rsidR="00225874" w:rsidRPr="004F6EC9" w:rsidRDefault="00225874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sz w:val="18"/>
                <w:szCs w:val="18"/>
                <w:lang w:eastAsia="en-US"/>
              </w:rPr>
            </w:pP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>2)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</w:t>
            </w: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>материально-техническое обеспечение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 xml:space="preserve"> (обеспечение проекта требуемым сырьем, материалами, комплектующими изделиями, запасными частями, топливно-энергетическими и другими ресурсами с указанием цен/тарифов и норм расхода на единицу продукции; описание организаций-поставщиков, условий оплаты, периодичности поставок, возможное давление со стороны поставщиков и наличие критических комплектующих и т.п.);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4F6EC9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3) затраты на производство и реализацию продукции </w:t>
            </w:r>
            <w:r w:rsidRPr="004F6EC9">
              <w:rPr>
                <w:rFonts w:eastAsia="Times New Roman"/>
                <w:sz w:val="28"/>
                <w:szCs w:val="28"/>
                <w:lang w:eastAsia="en-US"/>
              </w:rPr>
              <w:t>представляют собой обоснование по каждому элементу затрат на производство и реализацию продукции: материальные затраты, затраты на оплату труда, отчисления на социальные нужды, амортизационные отчисления, прочие затраты и оформляются в виде таблицы: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затрат на производство и реализацию продукции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5430"/>
              <w:gridCol w:w="1180"/>
              <w:gridCol w:w="677"/>
              <w:gridCol w:w="676"/>
              <w:gridCol w:w="930"/>
              <w:gridCol w:w="456"/>
            </w:tblGrid>
            <w:tr w:rsidR="006D6143" w:rsidRPr="002500AF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  <w:t>п/п</w:t>
                  </w:r>
                </w:p>
              </w:tc>
              <w:tc>
                <w:tcPr>
                  <w:tcW w:w="5430" w:type="dxa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Элементы затрат</w:t>
                  </w:r>
                </w:p>
              </w:tc>
              <w:tc>
                <w:tcPr>
                  <w:tcW w:w="1180" w:type="dxa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430" w:type="dxa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0" w:type="dxa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Затраты на производство и реализацию продукции - всего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Материальные затраты - всего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сырье и материалы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покупные комплектующие изделия и полуфабрикаты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топливно-энергетические ресурсы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прочие материальные затраты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Расходы на оплату труда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Отчисления на социальные нужды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Амортизация основных средств и нематериальных активов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Прочие затраты - всего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налоги и неналоговые платежи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платежи по страхованию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1.5.3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исключена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1.5.4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лизинговые платежи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1.5.5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другие затраты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Справочно: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условно-переменные издержки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условно-постоянные издержки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2.2.1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управленческие расходы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5430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расходы на реализацию</w:t>
                  </w:r>
                </w:p>
              </w:tc>
              <w:tc>
                <w:tcPr>
                  <w:tcW w:w="1180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20" w:after="120" w:line="240" w:lineRule="auto"/>
              <w:ind w:firstLine="0"/>
              <w:rPr>
                <w:rFonts w:eastAsia="Times New Roman"/>
                <w:b/>
                <w:sz w:val="27"/>
                <w:szCs w:val="27"/>
                <w:lang w:eastAsia="en-US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  <w:r w:rsidRPr="004F6EC9">
        <w:rPr>
          <w:rFonts w:eastAsia="Times New Roman"/>
          <w:b/>
          <w:i/>
          <w:sz w:val="28"/>
          <w:szCs w:val="28"/>
          <w:lang w:val="be-BY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Организационный план: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график выполнения работ по реализации проекта (календарный план)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трудовые ресурсы (персонал, структура, численность, средняя заработная плата и т.п.)</w:t>
            </w: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  <w:r w:rsidRPr="004F6EC9">
        <w:rPr>
          <w:rFonts w:eastAsia="Times New Roman"/>
          <w:b/>
          <w:i/>
          <w:sz w:val="28"/>
          <w:szCs w:val="28"/>
          <w:lang w:val="be-BY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Инвестиционный план: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инвестиционные затраты по направлениям и источники их финансирования (кредит, заем, собственные средства, средства фонда инновационного развития технопарка и т.п.)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Общие инвестиционные затраты и источники финансирования по проекту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4289"/>
              <w:gridCol w:w="859"/>
              <w:gridCol w:w="640"/>
              <w:gridCol w:w="651"/>
              <w:gridCol w:w="662"/>
              <w:gridCol w:w="663"/>
              <w:gridCol w:w="563"/>
              <w:gridCol w:w="120"/>
              <w:gridCol w:w="165"/>
              <w:gridCol w:w="81"/>
              <w:gridCol w:w="773"/>
            </w:tblGrid>
            <w:tr w:rsidR="006D6143" w:rsidRPr="002500AF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  <w:t>п/п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Виды инвестиционных затрат и источников финансирования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8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Всего по проекту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III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IV квартал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Всего за год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I. Инвестиционные затраты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Капитальные затраты (без НДС)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Строительно-монтажные работы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Приобретение и монтаж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Другие инвестиционные затраты (указать)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Итого капитальные затраты без НДС - стоимость проекта (сумма строк 1.1 - 1.3)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Из них капитальные затраты в СКВ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НДС, уплачиваемый при осуществлении капитальных затрат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Прирост чистого оборотного капитала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Итого общие инвестиционные затраты с НДС (стр. 2 + стр. 3 + стр. 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II. Источники финансирования инвестиционных затрат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Собственные средства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Заемные и привлеченные средства - 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иностранные кредиты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внутренние кредиты в иностранной валюте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внутренние кредиты в национальной валюте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прочие привлеченные средства, в том числе с использованием инструментов рынка ценных бумаг (указать)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7.5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государственное участие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Итого по всем источникам финансирования инвестиционных затрат (стр. 6 + стр. 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III. Финансовые издержки по проекту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Плата за кредиты (займы), связанные с осуществлением капитальных затрат по проекту (проценты по кредитам (займам), плата за гарантию Правительства Республики Беларусь, комиссии банков и другие платежи - указать)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rFonts w:eastAsia="Times New Roman"/>
                      <w:sz w:val="18"/>
                      <w:szCs w:val="18"/>
                    </w:rPr>
                    <w:t>В том числе часть процентов по кредитам (займам), запрашиваемая к возмещению из средств республиканского бюджета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16"/>
                <w:szCs w:val="16"/>
              </w:rPr>
            </w:pPr>
            <w:r w:rsidRPr="004F6EC9">
              <w:rPr>
                <w:rFonts w:eastAsia="Times New Roman"/>
                <w:sz w:val="24"/>
                <w:szCs w:val="24"/>
              </w:rPr>
              <w:t> </w:t>
            </w:r>
            <w:r w:rsidRPr="004F6EC9">
              <w:rPr>
                <w:sz w:val="16"/>
                <w:szCs w:val="16"/>
              </w:rPr>
              <w:t>Примечания: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rFonts w:eastAsia="Times New Roman"/>
                <w:sz w:val="16"/>
                <w:szCs w:val="16"/>
              </w:rPr>
            </w:pPr>
            <w:r w:rsidRPr="004F6EC9">
              <w:rPr>
                <w:sz w:val="16"/>
                <w:szCs w:val="16"/>
              </w:rPr>
              <w:t>1. В графе "Базовый период (год)" указываются суммы инвестиционных затрат, источников финансирования и финансовых издержек по проекту за предшествующий период.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16"/>
                <w:szCs w:val="16"/>
              </w:rPr>
            </w:pPr>
            <w:r w:rsidRPr="004F6EC9">
              <w:rPr>
                <w:sz w:val="16"/>
                <w:szCs w:val="16"/>
              </w:rPr>
              <w:t>2. Прирост чистого оборотного капитала (</w:t>
            </w:r>
            <w:r w:rsidRPr="004F6EC9">
              <w:rPr>
                <w:rFonts w:eastAsia="Times New Roman"/>
                <w:sz w:val="16"/>
                <w:szCs w:val="16"/>
              </w:rPr>
              <w:t>стр. 4</w:t>
            </w:r>
            <w:r w:rsidRPr="004F6EC9">
              <w:rPr>
                <w:sz w:val="16"/>
                <w:szCs w:val="16"/>
              </w:rPr>
              <w:t>) определяется как разница между приростом чистого оборотного капитала, рассчитанным с учетом реализации проекта, и приростом чистого оборотного капитала, рассчитанным без учета его реализации.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При планировании общих инвестиционных затрат отдельно рассчитывается потребность в чистом оборотном капитале в первый период (год) реализации проекта и (или) его последующем приросте, учитываются структурные изменения в производстве, которые могут возникнуть на эксплуатационной стадии проекта.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При этом размер краткосрочных активов определяется исходя из сложившегося уровня обеспеченности организации краткосрочными активами, планируемых изменений производственной программы, а также возможностей обеспечения их оптимальной величины. Размер кредиторской задолженности регулируется с учетом накопительного остатка денежных средств и уровня платежеспособности организации.</w:t>
            </w:r>
          </w:p>
          <w:p w:rsidR="006D6143" w:rsidRPr="00834C16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Расчет потребности в чистом оборотном капитале выполняется в соответствии с таблицей ниже. 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834C16">
              <w:rPr>
                <w:rFonts w:eastAsia="Times New Roman"/>
                <w:b/>
                <w:sz w:val="24"/>
                <w:szCs w:val="24"/>
              </w:rPr>
              <w:t>Таблица – Потребность в</w:t>
            </w:r>
            <w:r w:rsidRPr="004F6EC9">
              <w:rPr>
                <w:rFonts w:eastAsia="Times New Roman"/>
                <w:b/>
                <w:sz w:val="24"/>
                <w:szCs w:val="24"/>
              </w:rPr>
              <w:t xml:space="preserve"> чистом оборотном капитале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4084"/>
              <w:gridCol w:w="1681"/>
              <w:gridCol w:w="1597"/>
              <w:gridCol w:w="520"/>
              <w:gridCol w:w="520"/>
              <w:gridCol w:w="714"/>
              <w:gridCol w:w="350"/>
            </w:tblGrid>
            <w:tr w:rsidR="006D6143" w:rsidRPr="002500AF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N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</w:r>
                  <w:r w:rsidRPr="002500AF">
                    <w:rPr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4084" w:type="dxa"/>
                  <w:vMerge w:val="restart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Наименование показателя</w:t>
                  </w:r>
                </w:p>
              </w:tc>
              <w:tc>
                <w:tcPr>
                  <w:tcW w:w="1681" w:type="dxa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 начало базового периода (года)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 конец базового периода (года)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На конец периода (года) реализации проекта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084" w:type="dxa"/>
                  <w:vMerge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81" w:type="dxa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Краткосрочные активы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Материалы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Незавершенное производство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Готовая продукция и товары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1.4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Товары отгруженные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1.5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Дебиторская задолженность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1.6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Прочие краткосрочные активы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1.7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Итого краткосрочные активы (сумма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1.1 </w:t>
                  </w:r>
                  <w:r w:rsidRPr="002500AF">
                    <w:rPr>
                      <w:sz w:val="18"/>
                      <w:szCs w:val="18"/>
                    </w:rPr>
                    <w:t xml:space="preserve">-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1.6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1.8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Прирост краткосрочных активов (по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1.7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Кредиторская задолженность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Перед поставщиками и подрядчиками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По оплате труда, расчетам с персоналом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По налогам и сборам, социальному страхованию и обеспечению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Иная кредиторская задолженность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2.5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Прочие краткосрочные обязательства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2.6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Итого кредиторская задолженность(сумма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2.1 </w:t>
                  </w:r>
                  <w:r w:rsidRPr="002500AF">
                    <w:rPr>
                      <w:sz w:val="18"/>
                      <w:szCs w:val="18"/>
                    </w:rPr>
                    <w:t xml:space="preserve">-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2.5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2.7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Прирост кредиторской задолженности (по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2.6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Чистый оборотный капитал (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1.7 </w:t>
                  </w:r>
                  <w:r w:rsidRPr="002500AF">
                    <w:rPr>
                      <w:sz w:val="18"/>
                      <w:szCs w:val="18"/>
                    </w:rPr>
                    <w:t xml:space="preserve">-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2.6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2500AF" w:rsidTr="006D6143"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084" w:type="dxa"/>
                  <w:vAlign w:val="center"/>
                  <w:hideMark/>
                </w:tcPr>
                <w:p w:rsidR="006D6143" w:rsidRPr="002500AF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2500AF">
                    <w:rPr>
                      <w:sz w:val="18"/>
                      <w:szCs w:val="18"/>
                    </w:rPr>
                    <w:t xml:space="preserve">Прирост чистого оборотного капитала (по </w:t>
                  </w:r>
                  <w:r w:rsidRPr="002500AF">
                    <w:rPr>
                      <w:rFonts w:eastAsia="Times New Roman"/>
                      <w:sz w:val="18"/>
                      <w:szCs w:val="18"/>
                    </w:rPr>
                    <w:t>стр. 3</w:t>
                  </w:r>
                  <w:r w:rsidRPr="002500AF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681" w:type="dxa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2500AF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p w:rsidR="00225874" w:rsidRDefault="00225874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225874" w:rsidRPr="004F6EC9" w:rsidTr="00083CF6">
        <w:tc>
          <w:tcPr>
            <w:tcW w:w="10490" w:type="dxa"/>
          </w:tcPr>
          <w:p w:rsidR="00225874" w:rsidRPr="004F6EC9" w:rsidRDefault="00225874" w:rsidP="00083CF6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225874" w:rsidRDefault="00225874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</w:rPr>
      </w:pPr>
    </w:p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</w:rPr>
      </w:pPr>
      <w:r w:rsidRPr="004F6EC9">
        <w:rPr>
          <w:rFonts w:eastAsia="Times New Roman"/>
          <w:b/>
          <w:i/>
          <w:sz w:val="28"/>
          <w:szCs w:val="28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Финансовый план:</w:t>
            </w:r>
            <w:r w:rsidRPr="004F6EC9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Расчет прибыли от реализации продукции оформляется согласно таблице ниже.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прибыли от реализации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"/>
              <w:gridCol w:w="6167"/>
              <w:gridCol w:w="1155"/>
              <w:gridCol w:w="457"/>
              <w:gridCol w:w="457"/>
              <w:gridCol w:w="629"/>
              <w:gridCol w:w="457"/>
            </w:tblGrid>
            <w:tr w:rsidR="006D6143" w:rsidRPr="00834C16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834C16">
                    <w:rPr>
                      <w:rFonts w:eastAsia="Times New Roman"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Выручка от реализации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Налоги, сборы, платежи, включаемые в выручку от реализации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Выручка от реализации продукции (за минусом НДС, акцизов и иных обязательных платежей) (стр. 1 - стр.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Условно-переменные издержки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Маржинальная (переменная) прибыль (стр. 3 - стр. 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Условно-постоянные издержки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от реализации (стр. 3 - стр. 4 - стр. 6)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доходы и расходы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доходы по текущей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расходы по текущей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от текущей деятельности (стр. 7 + стр. 8.1 - стр. 8.2)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Доходы от инвестиционной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Расходы от инвестиционной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Доходы от финансовой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Расходы от финансовой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Проценты по долгосрочным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Проценты по краткосрочным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8.7.3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финансовые издержки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Иные доходы и расходы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от инвестиционной, финансовой и иной деятельности (стр. 8.4 - стр. 8.5 + стр. 8.6 - стр. 8.7 + стр. 8.8)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Прибыль (убыток) до налогообложения (стр. 8.3 + стр. 9)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Справочно: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валовая прибыль для налогообложения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инвестиционный вычет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Налог на прибыль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Изменение отложенных налоговых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Изменение отложенных налоговых обязательств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Прочие налоги и сборы, исчисляемые из прибыли (дохода)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Чистая прибыль (убыток) (стр. 10 - стр. 11 +/- стр. 12 +/- стр. 13 - стр. 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(стр. 15 +АО)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Погашение задолженности по долгосрочным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17.1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Погашение процентов по долгосрочным кредитам, займам, относимых в соответствии с законодательством на стоимость инвестиционных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Погашение задолженности с учетом возмещения из бюджета части процентов по кредитам, займам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Прогнозирование потока денежных средств производится путем расчета притоков и оттоков денежных средств от текущей (операционной), инвестиционной и финансовой деятельности организации по периодам (годам) реализации проекта. Распределение во времени притока средств должно быть синхронизировано с его оттоком. При этом накопительный остаток денежных средств по периодам (годам) реализации проекта должен быть положительным (дефицит не допускается). Поток денежных средств оформляется согласно таблице:</w:t>
            </w:r>
          </w:p>
          <w:p w:rsidR="006D6143" w:rsidRPr="004F6EC9" w:rsidRDefault="006D6143" w:rsidP="00225874">
            <w:pPr>
              <w:widowControl/>
              <w:tabs>
                <w:tab w:val="left" w:pos="426"/>
              </w:tabs>
              <w:spacing w:before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6D6143" w:rsidRPr="00FB19B7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ascii="Arial" w:eastAsia="Times New Roman" w:hAnsi="Arial" w:cs="Arial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потока денежных средств по организации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5718"/>
              <w:gridCol w:w="1275"/>
              <w:gridCol w:w="522"/>
              <w:gridCol w:w="519"/>
              <w:gridCol w:w="680"/>
              <w:gridCol w:w="519"/>
            </w:tblGrid>
            <w:tr w:rsidR="006D6143" w:rsidRPr="00FB19B7" w:rsidTr="006D6143">
              <w:trPr>
                <w:tblHeader/>
              </w:trPr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N</w:t>
                  </w:r>
                  <w:r w:rsidRPr="00FB19B7">
                    <w:rPr>
                      <w:rFonts w:eastAsia="Times New Roman"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FB19B7" w:rsidTr="006D6143">
              <w:trPr>
                <w:tblHeader/>
              </w:trPr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FB19B7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outlineLvl w:val="3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I. ТЕКУЩАЯ (ОПЕРАЦИОННАЯ) ДЕЯТЕЛЬНОСТЬ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0" w:name="Par5431"/>
                  <w:bookmarkEnd w:id="0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выручка от реализации продукции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прирост кредиторской задолженности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" w:name="Par5445"/>
                  <w:bookmarkEnd w:id="1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поступления по текущей (операционной)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2" w:name="Par5452"/>
                  <w:bookmarkEnd w:id="2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1.1.4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текущей (операционной) деятельности (сумма строк 1.1.1 - 1.1.3)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3" w:name="Par5466"/>
                  <w:bookmarkEnd w:id="3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затраты на производство и реализацию продукции (за вычетом амортизации)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НДС, подлежащий уплате (возврату)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НДС по приобретенным материальным ресурсам, прочим товарно-материальным ценностям, работам и услугам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отчисления и сборы в бюджетные целевые фонды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акцизы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прочие налоги, сборы и платежи, уплачиваемые из выручки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налоги, сборы и платежи, уплачиваемые из прибыли (доходов)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исключена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прирост краткосрочных активов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4" w:name="Par5529"/>
                  <w:bookmarkEnd w:id="4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расходы по текущей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5" w:name="Par5536"/>
                  <w:bookmarkEnd w:id="5"/>
                  <w:r w:rsidRPr="00FB19B7">
                    <w:rPr>
                      <w:rFonts w:eastAsia="Times New Roman"/>
                      <w:sz w:val="18"/>
                      <w:szCs w:val="18"/>
                    </w:rPr>
                    <w:t>1.2.11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текущей (операционной) деятельности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 xml:space="preserve"> </w:t>
                  </w:r>
                  <w:r w:rsidRPr="00FB19B7">
                    <w:rPr>
                      <w:rFonts w:eastAsia="Times New Roman"/>
                      <w:sz w:val="18"/>
                      <w:szCs w:val="18"/>
                    </w:rPr>
                    <w:t>(сумма строк 1.2.1 - 1.2.10)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Сальдо потока денежных средств по текущей (операционной) деятельности (стр. 1.1.4 - 1.2.11)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outlineLvl w:val="3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II. ИНВЕСТИЦИОННАЯ ДЕЯТЕЛЬНОСТЬ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6" w:name="Par5564"/>
                  <w:bookmarkEnd w:id="6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поступления денежных средств от реализации основных средств и нематериальных активов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7" w:name="Par5571"/>
                  <w:bookmarkEnd w:id="7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доходы от инвестиционной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8" w:name="Par5578"/>
                  <w:bookmarkEnd w:id="8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инвестиционной деятельности (стр. 2.1.1 + стр. 2.1.2)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9" w:name="Par5592"/>
                  <w:bookmarkEnd w:id="9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капитальные затраты без НДС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НДС, уплачиваемый при осуществлении капитальных затрат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долгосрочные финансовые вложения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0" w:name="Par5613"/>
                  <w:bookmarkEnd w:id="10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другие расходы по инвестиционной деятельности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1" w:name="Par5620"/>
                  <w:bookmarkEnd w:id="11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2.2.5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инвестиционной деятельности (сумма строк 2.2.1 - 2.2.4)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2" w:name="Par5627"/>
                  <w:bookmarkEnd w:id="12"/>
                  <w:r w:rsidRPr="00FB19B7">
                    <w:rPr>
                      <w:rFonts w:eastAsia="Times New Roman"/>
                      <w:sz w:val="18"/>
                      <w:szCs w:val="18"/>
                    </w:rPr>
                    <w:t>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Сальдо потока денежных средств по инвестиционной деятельности (стр. 2.1.3 - стр. 2.2.5)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Накопительный остаток по стр. 2.3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outlineLvl w:val="3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III. ФИНАНСОВАЯ ДЕЯТЕЛЬНОСТЬ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Приток: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3" w:name="Par5655"/>
                  <w:bookmarkEnd w:id="13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дополнительно привлекаемый акционерный капитал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заемные и привлеченные средства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существующие заемные и привлеченные средства по организации, полученные за базовый период (год)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х</w:t>
                  </w: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краткосрочные кредиты, займы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возмещение из бюджета части процентов по кредитам, займам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4" w:name="Par5690"/>
                  <w:bookmarkEnd w:id="14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прочие источники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5" w:name="Par5697"/>
                  <w:bookmarkEnd w:id="15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3.1.7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финансовой деятельности (сумма стр. 3.1.1 - 3.1.6)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Отток: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6" w:name="Par5711"/>
                  <w:bookmarkEnd w:id="16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3.2.1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основного долга по долгосрочным кредитам, займам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3.2.2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процентов по долгосрочным кредитам, займам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прочих издержек по долгосрочным кредитам, займам по проекту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основного долга по существующим долгосрочным кредитам, займам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погашение процентов и прочих издержек по существующим долгосрочным кредитам, займам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 xml:space="preserve">погашение прочих долгосрочных обязательств организации 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погашение краткосрочных кредитов, займов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3.2.8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выплата дивидендов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7" w:name="Par5767"/>
                  <w:bookmarkEnd w:id="17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3.2.9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использование финансовых средств на прочие цели (указать)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8" w:name="Par5774"/>
                  <w:bookmarkEnd w:id="18"/>
                  <w:r w:rsidRPr="00FB19B7">
                    <w:rPr>
                      <w:rFonts w:eastAsia="Times New Roman"/>
                      <w:sz w:val="18"/>
                      <w:szCs w:val="18"/>
                    </w:rPr>
                    <w:t>3.2.10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финансовой деятельности (сумма строк 3.2.1 - 3.2.9)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3.3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Сальдо потока денежных средств по финансовой деятельности (стр. 3.1.7 - стр. 3.2.10)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19" w:name="Par5788"/>
                  <w:bookmarkEnd w:id="19"/>
                  <w:r w:rsidRPr="00FB19B7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приток денежных средств по всем видам деятельности (сумма строк 1.1.4, 2.1.3 и 3.1.7)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20" w:name="Par5795"/>
                  <w:bookmarkEnd w:id="20"/>
                  <w:r w:rsidRPr="00FB19B7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Итого отток денежных средств по всем видам деятельности (сумма строк 1.2.11, 2.2.5 и 3.2.10)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bookmarkStart w:id="21" w:name="Par5802"/>
                  <w:bookmarkEnd w:id="21"/>
                  <w:r w:rsidRPr="00FB19B7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Излишек (дефицит) денежных средств (стр. 4 - стр. 5)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FB19B7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FB19B7" w:rsidRDefault="006D6143" w:rsidP="00DA2B60">
                  <w:pPr>
                    <w:spacing w:line="276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FB19B7">
                    <w:rPr>
                      <w:rFonts w:eastAsia="Times New Roman"/>
                      <w:sz w:val="18"/>
                      <w:szCs w:val="18"/>
                    </w:rPr>
                    <w:t>Накопительный остаток (дефицит) денежных средств (по стр. 6)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FB19B7" w:rsidRDefault="006D6143" w:rsidP="006D6143">
                  <w:pPr>
                    <w:spacing w:line="276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FB19B7" w:rsidRDefault="006D6143" w:rsidP="00DA2B60">
            <w:pPr>
              <w:spacing w:line="240" w:lineRule="auto"/>
              <w:ind w:firstLine="0"/>
              <w:rPr>
                <w:rFonts w:ascii="Arial" w:eastAsia="Times New Roman" w:hAnsi="Arial" w:cs="Arial"/>
              </w:rPr>
            </w:pP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Проектно-балансовая ведомость содержит основные статьи, такие как долгосрочные и краткосрочные активы, долгосрочные и краткосрочные обязательства. Данная ведомость оформляется согласно таблице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Проектно-балансовая ведомость по организации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80" w:firstRow="0" w:lastRow="0" w:firstColumn="1" w:lastColumn="0" w:noHBand="0" w:noVBand="1"/>
            </w:tblPr>
            <w:tblGrid>
              <w:gridCol w:w="299"/>
              <w:gridCol w:w="4081"/>
              <w:gridCol w:w="1642"/>
              <w:gridCol w:w="1608"/>
              <w:gridCol w:w="491"/>
              <w:gridCol w:w="489"/>
              <w:gridCol w:w="640"/>
              <w:gridCol w:w="489"/>
            </w:tblGrid>
            <w:tr w:rsidR="006D6143" w:rsidRPr="00834C16" w:rsidTr="006D6143">
              <w:trPr>
                <w:tblHeader/>
              </w:trPr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N</w:t>
                  </w: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Статьи баланса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начало базового периода (года)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конец базового периода (года)</w:t>
                  </w:r>
                </w:p>
              </w:tc>
              <w:tc>
                <w:tcPr>
                  <w:tcW w:w="0" w:type="auto"/>
                  <w:gridSpan w:val="4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конец периода (года) реализации проекта</w:t>
                  </w:r>
                </w:p>
              </w:tc>
            </w:tr>
            <w:tr w:rsidR="006D6143" w:rsidRPr="00834C16" w:rsidTr="006D6143">
              <w:trPr>
                <w:tblHeader/>
              </w:trPr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DA2B60">
                  <w:pPr>
                    <w:spacing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2" w:name="Par5839"/>
                  <w:bookmarkEnd w:id="22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Основные средства, нематериальные активы, доходные вложения в материальные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Вложения в долгосрочные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Долгосрочная дебиторская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Иные долгосрочные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3" w:name="Par5887"/>
                  <w:bookmarkEnd w:id="23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Запасы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числе:</w:t>
                  </w: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материалы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незавершенное производство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готовая продукция и товары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товары отгруженные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запасы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НДС по приобретенным товарам, работам, услугам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Дебиторская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Денежные средства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краткосрочные активы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БАЛАНС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Собственный капитал и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4" w:name="Par5999"/>
                  <w:bookmarkEnd w:id="24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СОБСТВЕННЫЙ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Уставный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Добавочный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Нераспределенная прибыль (непокрытый убыток)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Прочий собственный капитал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III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5" w:name="Par6047"/>
                  <w:bookmarkEnd w:id="25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IV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кредиты и займы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Долгосрочные обязательства по лизинговым платежам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долгосрочные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IV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26" w:name="Par6087"/>
                  <w:bookmarkEnd w:id="26"/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x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Краткосрочные кредиты и займы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Краткосрочная часть долгосрочных обязательств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Кредиторская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том числе:</w:t>
                  </w: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поставщикам, подрядчикам, исполнителям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оплате труда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 налогам и сборам, социальному страхованию и обеспечению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ind w:left="28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прочая кредиторская задолженность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Прочие краткосрочные обязательства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ИТОГО по разделу V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shd w:val="clear" w:color="auto" w:fill="auto"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hideMark/>
                </w:tcPr>
                <w:p w:rsidR="006D6143" w:rsidRPr="00834C16" w:rsidRDefault="006D6143" w:rsidP="00DA2B60">
                  <w:pPr>
                    <w:pStyle w:val="ConsPlusNormal"/>
                    <w:spacing w:line="276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34C1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БАЛАНС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6D6143" w:rsidRPr="00834C16" w:rsidRDefault="006D6143" w:rsidP="006D6143">
                  <w:pPr>
                    <w:pStyle w:val="ConsPlusNormal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autoSpaceDE/>
        <w:autoSpaceDN/>
        <w:adjustRightInd/>
        <w:spacing w:line="240" w:lineRule="auto"/>
        <w:ind w:firstLine="0"/>
        <w:rPr>
          <w:rFonts w:eastAsia="Times New Roman"/>
          <w:b/>
          <w:i/>
          <w:sz w:val="28"/>
          <w:szCs w:val="28"/>
        </w:rPr>
      </w:pPr>
      <w:r w:rsidRPr="004F6EC9">
        <w:rPr>
          <w:rFonts w:eastAsia="Times New Roman"/>
          <w:b/>
          <w:i/>
          <w:sz w:val="28"/>
          <w:szCs w:val="28"/>
        </w:rPr>
        <w:br w:type="page"/>
      </w: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Показатели эффективности проекта:</w:t>
            </w:r>
            <w:r w:rsidRPr="004F6EC9">
              <w:rPr>
                <w:rFonts w:eastAsia="Times New Roman"/>
                <w:b/>
                <w:i/>
                <w:sz w:val="28"/>
                <w:szCs w:val="28"/>
              </w:rPr>
              <w:t xml:space="preserve">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(</w:t>
            </w:r>
            <w:r w:rsidRPr="004F6EC9">
              <w:rPr>
                <w:rFonts w:eastAsia="Times New Roman"/>
                <w:sz w:val="28"/>
                <w:szCs w:val="28"/>
              </w:rPr>
              <w:t>характеристика эффективности проекта; характеристика финансовой состоятельности проекта; анализ чувствительности показателей проекта к изменению исходных параметров и т.п.)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Оценка эффективности инвестиций базируется на сопоставлении ожидаемого чистого дохода от реализации проекта за принятый горизонт расчета с инвестированным в него капиталом. В основе метода лежит вычисление чистого потока наличности, определяемого как разность между чистым доходом по проекту и суммой общих инвестиционных затрат и платы за кредиты (займы), связанные с осуществлением капитальных затрат по проекту. Расчет чистого потока наличности осуществляется в соответствии с таблицей:</w:t>
            </w:r>
          </w:p>
          <w:p w:rsidR="006D6143" w:rsidRPr="004F6EC9" w:rsidRDefault="006D6143" w:rsidP="00DA2B60">
            <w:pPr>
              <w:widowControl/>
              <w:autoSpaceDE/>
              <w:autoSpaceDN/>
              <w:adjustRightInd/>
              <w:spacing w:before="100" w:beforeAutospacing="1" w:after="100" w:afterAutospacing="1" w:line="240" w:lineRule="auto"/>
              <w:ind w:firstLine="0"/>
              <w:rPr>
                <w:rFonts w:eastAsia="Times New Roman"/>
                <w:b/>
                <w:sz w:val="24"/>
                <w:szCs w:val="24"/>
              </w:rPr>
            </w:pPr>
            <w:r w:rsidRPr="004F6EC9">
              <w:rPr>
                <w:rFonts w:eastAsia="Times New Roman"/>
                <w:b/>
                <w:sz w:val="24"/>
                <w:szCs w:val="24"/>
              </w:rPr>
              <w:t>Таблица – Расчет чистого потока наличности и показателей эффективности проекта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5"/>
              <w:gridCol w:w="6321"/>
              <w:gridCol w:w="1130"/>
              <w:gridCol w:w="480"/>
              <w:gridCol w:w="480"/>
              <w:gridCol w:w="660"/>
              <w:gridCol w:w="323"/>
            </w:tblGrid>
            <w:tr w:rsidR="006D6143" w:rsidRPr="00834C16" w:rsidTr="006D6143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 N</w:t>
                  </w:r>
                  <w:r w:rsidRPr="00834C16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  <w:t>п/п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Виды доходов и затрат, наименование показателей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Базовый период (год)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 периодам (годам) реализации проекта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...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t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ОТТОК НАЛИЧНОСТИ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 xml:space="preserve">Капитальные затраты без НДС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 xml:space="preserve">Прирост чистого оборотного капитала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Проценты по кредитам, займам и иные финансовые издержки, которые в соответствии с законодательством относятся на стоимость инвестиционных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Полный отток (сумма стр. 1.1 - стр. 1.3)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ПРИТОК НАЛИЧНОСТИ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организации с учетом реализации проекта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3.2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организации без учета реализации проекта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Чистый доход по проекту (стр. 3.1 - стр. 3.2)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Сальдо потока (чистый поток наличности - ЧПН) (стр. 4 - стр. 2)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То же нарастающим итогом (по стр. 5)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Приведение будущей стоимости денег к их текущей стоимости</w:t>
                  </w:r>
                  <w:r w:rsidRPr="00834C16">
                    <w:rPr>
                      <w:rFonts w:eastAsia="Times New Roman"/>
                      <w:sz w:val="18"/>
                      <w:szCs w:val="18"/>
                    </w:rPr>
                    <w:br w:type="textWrapping" w:clear="all"/>
                    <w:t>Коэффициент дисконтирования (при ставке дисконтирования ___%)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Дисконтированный отток (стр. 2 х стр. 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Дисконтированный приток (стр. 4 х стр. 7)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Дисконтированный ЧПН (стр. 9 - стр. 8)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То же нарастающим итогом (по стр. 10) - чистый дисконтированный доход (ЧДД)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Показатели эффективности проекта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Простой срок окупаемости проекта (по стр. 6)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Динамический срок окупаемости проекта (по стр. 11)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Внутренняя норма доходности (ВНД) (по стр. 5)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12.4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Индекс рентабельности (ИР) (по стр. 8 и стр. 11)</w:t>
                  </w:r>
                </w:p>
              </w:tc>
              <w:tc>
                <w:tcPr>
                  <w:tcW w:w="0" w:type="auto"/>
                  <w:gridSpan w:val="5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12.</w:t>
                  </w:r>
                  <w:r>
                    <w:rPr>
                      <w:rFonts w:eastAsia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Добавленная стоимость по проекту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>
                    <w:rPr>
                      <w:rFonts w:eastAsia="Times New Roman"/>
                      <w:sz w:val="18"/>
                      <w:szCs w:val="18"/>
                    </w:rPr>
                    <w:t>12.6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Прирост добавленной стоимости на одного работника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0" w:type="auto"/>
                  <w:gridSpan w:val="6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ФИНАНСОВО-ЭКОНОМИЧЕСКИЕ ПОКАЗАТЕЛИ ПО ОРГАНИЗАЦИИ ПРИ РЕАЛИЗАЦИИ ПРОЕКТА</w:t>
                  </w: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Рентабельность активов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Рентабельность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Добавленная стоимость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Добавленная стоимость на одного работника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Уровень безубыточности,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  <w:tr w:rsidR="006D6143" w:rsidRPr="00834C16" w:rsidTr="006D6143"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13.6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DA2B60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rPr>
                      <w:rFonts w:eastAsia="Times New Roman"/>
                      <w:sz w:val="18"/>
                      <w:szCs w:val="18"/>
                    </w:rPr>
                  </w:pPr>
                  <w:r w:rsidRPr="00834C16">
                    <w:rPr>
                      <w:rFonts w:eastAsia="Times New Roman"/>
                      <w:sz w:val="18"/>
                      <w:szCs w:val="18"/>
                    </w:rPr>
                    <w:t>Коэффициент покрытия задолженности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D6143" w:rsidRPr="00834C16" w:rsidRDefault="006D6143" w:rsidP="006D6143">
                  <w:pPr>
                    <w:widowControl/>
                    <w:autoSpaceDE/>
                    <w:autoSpaceDN/>
                    <w:adjustRightInd/>
                    <w:spacing w:before="100" w:beforeAutospacing="1" w:after="100" w:afterAutospacing="1" w:line="240" w:lineRule="auto"/>
                    <w:ind w:firstLine="0"/>
                    <w:jc w:val="center"/>
                    <w:rPr>
                      <w:rFonts w:eastAsia="Times New Roman"/>
                      <w:sz w:val="18"/>
                      <w:szCs w:val="18"/>
                    </w:rPr>
                  </w:pPr>
                </w:p>
              </w:tc>
            </w:tr>
          </w:tbl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>На основании чистого потока наличности рассчитываются основные показатели оценки эффективности инвестиций: чистый дисконтированный доход, индекс рентабельности (доходности), внутренняя норма доходности, динамический срок окупаемости.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jc w:val="both"/>
              <w:rPr>
                <w:rFonts w:eastAsia="Times New Roman"/>
                <w:b/>
                <w:sz w:val="28"/>
                <w:szCs w:val="28"/>
              </w:rPr>
            </w:pPr>
            <w:bookmarkStart w:id="27" w:name="_GoBack"/>
            <w:bookmarkEnd w:id="27"/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</w:rPr>
      </w:pPr>
    </w:p>
    <w:tbl>
      <w:tblPr>
        <w:tblW w:w="4995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6D6143" w:rsidRPr="004F6EC9" w:rsidTr="00DA2B60">
        <w:trPr>
          <w:trHeight w:val="240"/>
        </w:trPr>
        <w:tc>
          <w:tcPr>
            <w:tcW w:w="5000" w:type="pct"/>
            <w:shd w:val="clear" w:color="auto" w:fill="EAF1DD" w:themeFill="accent3" w:themeFillTint="3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sz w:val="28"/>
                <w:szCs w:val="28"/>
              </w:rPr>
            </w:pPr>
            <w:r w:rsidRPr="004F6EC9">
              <w:rPr>
                <w:rFonts w:eastAsia="Times New Roman"/>
                <w:b/>
                <w:sz w:val="28"/>
                <w:szCs w:val="28"/>
              </w:rPr>
              <w:t>Возможные риски реализации проекта: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sz w:val="28"/>
                <w:szCs w:val="28"/>
              </w:rPr>
            </w:pPr>
            <w:r w:rsidRPr="004F6EC9">
              <w:rPr>
                <w:rFonts w:eastAsia="Times New Roman"/>
                <w:sz w:val="28"/>
                <w:szCs w:val="28"/>
              </w:rPr>
              <w:t xml:space="preserve">(финансовые, кадровые, социальные, политические и т.п.) </w:t>
            </w:r>
          </w:p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</w:rPr>
            </w:pPr>
          </w:p>
        </w:tc>
      </w:tr>
    </w:tbl>
    <w:p w:rsidR="006D6143" w:rsidRPr="004F6EC9" w:rsidRDefault="006D6143" w:rsidP="006D6143">
      <w:pPr>
        <w:widowControl/>
        <w:tabs>
          <w:tab w:val="left" w:pos="426"/>
        </w:tabs>
        <w:spacing w:before="240" w:after="240" w:line="240" w:lineRule="auto"/>
        <w:ind w:firstLine="0"/>
        <w:rPr>
          <w:rFonts w:eastAsia="Times New Roman"/>
          <w:b/>
          <w:i/>
          <w:sz w:val="28"/>
          <w:szCs w:val="28"/>
          <w:lang w:val="be-BY"/>
        </w:rPr>
      </w:pPr>
    </w:p>
    <w:tbl>
      <w:tblPr>
        <w:tblStyle w:val="22"/>
        <w:tblW w:w="0" w:type="auto"/>
        <w:tblInd w:w="108" w:type="dxa"/>
        <w:tblLook w:val="04A0" w:firstRow="1" w:lastRow="0" w:firstColumn="1" w:lastColumn="0" w:noHBand="0" w:noVBand="1"/>
      </w:tblPr>
      <w:tblGrid>
        <w:gridCol w:w="9663"/>
      </w:tblGrid>
      <w:tr w:rsidR="006D6143" w:rsidRPr="004F6EC9" w:rsidTr="00DA2B60">
        <w:tc>
          <w:tcPr>
            <w:tcW w:w="10490" w:type="dxa"/>
          </w:tcPr>
          <w:p w:rsidR="006D6143" w:rsidRPr="004F6EC9" w:rsidRDefault="006D6143" w:rsidP="00DA2B60">
            <w:pPr>
              <w:widowControl/>
              <w:tabs>
                <w:tab w:val="left" w:pos="426"/>
              </w:tabs>
              <w:spacing w:before="240" w:after="240" w:line="240" w:lineRule="auto"/>
              <w:ind w:firstLine="0"/>
              <w:rPr>
                <w:rFonts w:eastAsia="Times New Roman"/>
                <w:b/>
                <w:i/>
                <w:sz w:val="28"/>
                <w:szCs w:val="28"/>
                <w:lang w:val="be-BY"/>
              </w:rPr>
            </w:pPr>
          </w:p>
        </w:tc>
      </w:tr>
    </w:tbl>
    <w:p w:rsidR="006D6143" w:rsidRPr="004F6EC9" w:rsidRDefault="006D6143" w:rsidP="006D6143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40" w:lineRule="auto"/>
        <w:ind w:firstLine="450"/>
        <w:jc w:val="both"/>
        <w:rPr>
          <w:rFonts w:eastAsia="Times New Roman"/>
          <w:b/>
          <w:i/>
          <w:sz w:val="28"/>
          <w:szCs w:val="28"/>
        </w:rPr>
      </w:pPr>
      <w:r w:rsidRPr="004F6EC9">
        <w:rPr>
          <w:rFonts w:eastAsia="Times New Roman"/>
          <w:i/>
          <w:color w:val="242424"/>
          <w:sz w:val="28"/>
          <w:szCs w:val="28"/>
        </w:rPr>
        <w:t>Примечание. При разработке бизнес-плана инновационного проекта рекомендуется руководствоваться Постановлением Министерства экономики Республики Беларусь от 31 августа 2005 г. № 158 «Об утверждении правил по разработке бизнес-планов инвестиционных проектов». Бизнес-план проекта может дополнительно содержать иные необходимые разделы и сведения.</w:t>
      </w:r>
    </w:p>
    <w:p w:rsidR="006D6143" w:rsidRPr="00B3743C" w:rsidRDefault="006D6143" w:rsidP="006D6143">
      <w:pPr>
        <w:spacing w:before="200" w:line="240" w:lineRule="auto"/>
        <w:ind w:firstLine="540"/>
        <w:jc w:val="both"/>
        <w:rPr>
          <w:sz w:val="24"/>
          <w:szCs w:val="24"/>
        </w:rPr>
      </w:pPr>
    </w:p>
    <w:p w:rsidR="005465C1" w:rsidRDefault="005465C1"/>
    <w:sectPr w:rsidR="005465C1" w:rsidSect="006D6143">
      <w:pgSz w:w="11906" w:h="16838"/>
      <w:pgMar w:top="993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AgoraSansPro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00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184251"/>
    <w:multiLevelType w:val="hybridMultilevel"/>
    <w:tmpl w:val="7976120C"/>
    <w:lvl w:ilvl="0" w:tplc="607CE4E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EDD36">
      <w:numFmt w:val="bullet"/>
      <w:lvlText w:val="•"/>
      <w:lvlJc w:val="left"/>
      <w:pPr>
        <w:ind w:left="3090" w:hanging="5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77639"/>
    <w:multiLevelType w:val="hybridMultilevel"/>
    <w:tmpl w:val="A3BCF3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EDD36">
      <w:numFmt w:val="bullet"/>
      <w:lvlText w:val="•"/>
      <w:lvlJc w:val="left"/>
      <w:pPr>
        <w:ind w:left="3090" w:hanging="570"/>
      </w:pPr>
      <w:rPr>
        <w:rFonts w:ascii="Times New Roman" w:eastAsia="Times New Roman" w:hAnsi="Times New Roman" w:cs="Times New Roman" w:hint="default"/>
      </w:rPr>
    </w:lvl>
    <w:lvl w:ilvl="3" w:tplc="BB6258C2">
      <w:numFmt w:val="bullet"/>
      <w:lvlText w:val="·"/>
      <w:lvlJc w:val="left"/>
      <w:pPr>
        <w:ind w:left="4290" w:hanging="1050"/>
      </w:pPr>
      <w:rPr>
        <w:rFonts w:ascii="Times New Roman" w:eastAsia="Batang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5537C"/>
    <w:multiLevelType w:val="hybridMultilevel"/>
    <w:tmpl w:val="F2809DEE"/>
    <w:lvl w:ilvl="0" w:tplc="4A44692E">
      <w:start w:val="1"/>
      <w:numFmt w:val="bullet"/>
      <w:lvlText w:val="-"/>
      <w:lvlJc w:val="left"/>
      <w:pPr>
        <w:ind w:left="12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4" w15:restartNumberingAfterBreak="0">
    <w:nsid w:val="2DE158DF"/>
    <w:multiLevelType w:val="hybridMultilevel"/>
    <w:tmpl w:val="23F4A7A0"/>
    <w:lvl w:ilvl="0" w:tplc="4A4469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812E1"/>
    <w:multiLevelType w:val="hybridMultilevel"/>
    <w:tmpl w:val="CE2C1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F49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135D6E"/>
    <w:multiLevelType w:val="multilevel"/>
    <w:tmpl w:val="8A6A8526"/>
    <w:lvl w:ilvl="0">
      <w:start w:val="1"/>
      <w:numFmt w:val="decimal"/>
      <w:isLgl/>
      <w:lvlText w:val="%1"/>
      <w:lvlJc w:val="left"/>
      <w:pPr>
        <w:tabs>
          <w:tab w:val="num" w:pos="824"/>
        </w:tabs>
        <w:ind w:left="82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85"/>
        </w:tabs>
        <w:ind w:left="1418" w:hanging="85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8" w15:restartNumberingAfterBreak="0">
    <w:nsid w:val="3CB47C1C"/>
    <w:multiLevelType w:val="multilevel"/>
    <w:tmpl w:val="0334324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1"/>
        </w:tabs>
        <w:ind w:left="1440" w:hanging="58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34"/>
        </w:tabs>
        <w:ind w:left="1800" w:hanging="666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F747BE8"/>
    <w:multiLevelType w:val="hybridMultilevel"/>
    <w:tmpl w:val="A808A418"/>
    <w:lvl w:ilvl="0" w:tplc="4A44692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A44692E">
      <w:start w:val="1"/>
      <w:numFmt w:val="bullet"/>
      <w:lvlText w:val="-"/>
      <w:lvlJc w:val="left"/>
      <w:pPr>
        <w:ind w:left="3420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956294D"/>
    <w:multiLevelType w:val="hybridMultilevel"/>
    <w:tmpl w:val="C32CFD36"/>
    <w:lvl w:ilvl="0" w:tplc="607CE4E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A1EDD36">
      <w:numFmt w:val="bullet"/>
      <w:lvlText w:val="•"/>
      <w:lvlJc w:val="left"/>
      <w:pPr>
        <w:ind w:left="3090" w:hanging="57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064F14"/>
    <w:multiLevelType w:val="hybridMultilevel"/>
    <w:tmpl w:val="D22C5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DA0052"/>
    <w:multiLevelType w:val="hybridMultilevel"/>
    <w:tmpl w:val="F9C45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41EC"/>
    <w:multiLevelType w:val="multilevel"/>
    <w:tmpl w:val="0910EF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C03A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14"/>
  </w:num>
  <w:num w:numId="34">
    <w:abstractNumId w:val="2"/>
  </w:num>
  <w:num w:numId="35">
    <w:abstractNumId w:val="5"/>
  </w:num>
  <w:num w:numId="36">
    <w:abstractNumId w:val="11"/>
  </w:num>
  <w:num w:numId="37">
    <w:abstractNumId w:val="12"/>
  </w:num>
  <w:num w:numId="38">
    <w:abstractNumId w:val="4"/>
  </w:num>
  <w:num w:numId="39">
    <w:abstractNumId w:val="1"/>
  </w:num>
  <w:num w:numId="40">
    <w:abstractNumId w:val="13"/>
  </w:num>
  <w:num w:numId="41">
    <w:abstractNumId w:val="10"/>
  </w:num>
  <w:num w:numId="42">
    <w:abstractNumId w:val="9"/>
  </w:num>
  <w:num w:numId="43">
    <w:abstractNumId w:val="3"/>
  </w:num>
  <w:num w:numId="44">
    <w:abstractNumId w:val="6"/>
  </w:num>
  <w:num w:numId="4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43"/>
    <w:rsid w:val="000012A2"/>
    <w:rsid w:val="000014AF"/>
    <w:rsid w:val="00001598"/>
    <w:rsid w:val="00001641"/>
    <w:rsid w:val="00002928"/>
    <w:rsid w:val="00002AD5"/>
    <w:rsid w:val="00004F6A"/>
    <w:rsid w:val="000055BB"/>
    <w:rsid w:val="000068E8"/>
    <w:rsid w:val="000111E2"/>
    <w:rsid w:val="00012784"/>
    <w:rsid w:val="000136FD"/>
    <w:rsid w:val="00014BC1"/>
    <w:rsid w:val="000160A9"/>
    <w:rsid w:val="0001644A"/>
    <w:rsid w:val="000204D4"/>
    <w:rsid w:val="00020AEB"/>
    <w:rsid w:val="00020C6E"/>
    <w:rsid w:val="000231F6"/>
    <w:rsid w:val="00032DBF"/>
    <w:rsid w:val="00033BEA"/>
    <w:rsid w:val="00033C13"/>
    <w:rsid w:val="00033E6C"/>
    <w:rsid w:val="000349A3"/>
    <w:rsid w:val="00035F8E"/>
    <w:rsid w:val="000361F1"/>
    <w:rsid w:val="0003780C"/>
    <w:rsid w:val="000548C4"/>
    <w:rsid w:val="00054B63"/>
    <w:rsid w:val="00063608"/>
    <w:rsid w:val="000719A2"/>
    <w:rsid w:val="0007347C"/>
    <w:rsid w:val="00074B1D"/>
    <w:rsid w:val="00075366"/>
    <w:rsid w:val="00076319"/>
    <w:rsid w:val="000805E4"/>
    <w:rsid w:val="00080B03"/>
    <w:rsid w:val="00084964"/>
    <w:rsid w:val="00090EF6"/>
    <w:rsid w:val="000927DD"/>
    <w:rsid w:val="00092ABE"/>
    <w:rsid w:val="00094DBA"/>
    <w:rsid w:val="000A2EF9"/>
    <w:rsid w:val="000A5082"/>
    <w:rsid w:val="000A58CB"/>
    <w:rsid w:val="000A7109"/>
    <w:rsid w:val="000B0CAC"/>
    <w:rsid w:val="000B32DA"/>
    <w:rsid w:val="000C6F29"/>
    <w:rsid w:val="000D0CFA"/>
    <w:rsid w:val="000D2B15"/>
    <w:rsid w:val="000E0169"/>
    <w:rsid w:val="000E54DE"/>
    <w:rsid w:val="000E7E06"/>
    <w:rsid w:val="000F0339"/>
    <w:rsid w:val="000F6089"/>
    <w:rsid w:val="000F74E4"/>
    <w:rsid w:val="001014F5"/>
    <w:rsid w:val="00107B1B"/>
    <w:rsid w:val="00111CF7"/>
    <w:rsid w:val="00112113"/>
    <w:rsid w:val="001160B6"/>
    <w:rsid w:val="001175A5"/>
    <w:rsid w:val="0012166B"/>
    <w:rsid w:val="00121C5C"/>
    <w:rsid w:val="00121F72"/>
    <w:rsid w:val="00123F4E"/>
    <w:rsid w:val="00124CE5"/>
    <w:rsid w:val="00130828"/>
    <w:rsid w:val="001358AD"/>
    <w:rsid w:val="00142F1F"/>
    <w:rsid w:val="00151DC9"/>
    <w:rsid w:val="001530A6"/>
    <w:rsid w:val="001532F3"/>
    <w:rsid w:val="00153F93"/>
    <w:rsid w:val="00155636"/>
    <w:rsid w:val="001563E2"/>
    <w:rsid w:val="00160A9A"/>
    <w:rsid w:val="00162282"/>
    <w:rsid w:val="00163015"/>
    <w:rsid w:val="00164F50"/>
    <w:rsid w:val="001661D7"/>
    <w:rsid w:val="00172E99"/>
    <w:rsid w:val="00173283"/>
    <w:rsid w:val="00175C08"/>
    <w:rsid w:val="00180C4E"/>
    <w:rsid w:val="00184FE9"/>
    <w:rsid w:val="00185C8E"/>
    <w:rsid w:val="00192A27"/>
    <w:rsid w:val="00194F5F"/>
    <w:rsid w:val="00195646"/>
    <w:rsid w:val="00196342"/>
    <w:rsid w:val="00197F09"/>
    <w:rsid w:val="001A1C10"/>
    <w:rsid w:val="001A459A"/>
    <w:rsid w:val="001A5CA7"/>
    <w:rsid w:val="001B139A"/>
    <w:rsid w:val="001B24C0"/>
    <w:rsid w:val="001B27DE"/>
    <w:rsid w:val="001B30FC"/>
    <w:rsid w:val="001B499E"/>
    <w:rsid w:val="001B4A88"/>
    <w:rsid w:val="001B5417"/>
    <w:rsid w:val="001B6F79"/>
    <w:rsid w:val="001C39E4"/>
    <w:rsid w:val="001D46C0"/>
    <w:rsid w:val="001D58B2"/>
    <w:rsid w:val="001E1D1A"/>
    <w:rsid w:val="001E333F"/>
    <w:rsid w:val="001E4891"/>
    <w:rsid w:val="001E567C"/>
    <w:rsid w:val="001E62E9"/>
    <w:rsid w:val="001F2C9B"/>
    <w:rsid w:val="001F6525"/>
    <w:rsid w:val="00200119"/>
    <w:rsid w:val="00201E8B"/>
    <w:rsid w:val="00206DE8"/>
    <w:rsid w:val="00206E90"/>
    <w:rsid w:val="002107D2"/>
    <w:rsid w:val="00211D03"/>
    <w:rsid w:val="00214CD1"/>
    <w:rsid w:val="0021658F"/>
    <w:rsid w:val="00217E67"/>
    <w:rsid w:val="00220D36"/>
    <w:rsid w:val="002217A1"/>
    <w:rsid w:val="002233E6"/>
    <w:rsid w:val="00225874"/>
    <w:rsid w:val="00226CF4"/>
    <w:rsid w:val="00226FA0"/>
    <w:rsid w:val="0023427B"/>
    <w:rsid w:val="00236CDD"/>
    <w:rsid w:val="00237B8B"/>
    <w:rsid w:val="002422FA"/>
    <w:rsid w:val="00244116"/>
    <w:rsid w:val="00257DFB"/>
    <w:rsid w:val="0026212F"/>
    <w:rsid w:val="002717B2"/>
    <w:rsid w:val="0027194A"/>
    <w:rsid w:val="00283EAF"/>
    <w:rsid w:val="00287F47"/>
    <w:rsid w:val="00292B3C"/>
    <w:rsid w:val="00293776"/>
    <w:rsid w:val="00293E18"/>
    <w:rsid w:val="00293E46"/>
    <w:rsid w:val="002A162D"/>
    <w:rsid w:val="002A37DA"/>
    <w:rsid w:val="002A483D"/>
    <w:rsid w:val="002A570C"/>
    <w:rsid w:val="002A5978"/>
    <w:rsid w:val="002A6648"/>
    <w:rsid w:val="002B1212"/>
    <w:rsid w:val="002B2260"/>
    <w:rsid w:val="002B4F41"/>
    <w:rsid w:val="002B52FC"/>
    <w:rsid w:val="002B65C0"/>
    <w:rsid w:val="002B7F12"/>
    <w:rsid w:val="002D098D"/>
    <w:rsid w:val="002D0BD8"/>
    <w:rsid w:val="002D37D9"/>
    <w:rsid w:val="002D50A6"/>
    <w:rsid w:val="002D62C9"/>
    <w:rsid w:val="002D63AA"/>
    <w:rsid w:val="002D6F15"/>
    <w:rsid w:val="002E7C05"/>
    <w:rsid w:val="002F0F22"/>
    <w:rsid w:val="002F3AB9"/>
    <w:rsid w:val="002F507D"/>
    <w:rsid w:val="002F5A02"/>
    <w:rsid w:val="002F6D75"/>
    <w:rsid w:val="00300CE8"/>
    <w:rsid w:val="003019A2"/>
    <w:rsid w:val="003020E4"/>
    <w:rsid w:val="003034D5"/>
    <w:rsid w:val="00305C8E"/>
    <w:rsid w:val="00310787"/>
    <w:rsid w:val="00312158"/>
    <w:rsid w:val="00312697"/>
    <w:rsid w:val="00312C83"/>
    <w:rsid w:val="0031422D"/>
    <w:rsid w:val="0031699B"/>
    <w:rsid w:val="00320812"/>
    <w:rsid w:val="00326AAE"/>
    <w:rsid w:val="00333FFD"/>
    <w:rsid w:val="00334260"/>
    <w:rsid w:val="00335384"/>
    <w:rsid w:val="00344443"/>
    <w:rsid w:val="003474F6"/>
    <w:rsid w:val="00350187"/>
    <w:rsid w:val="00353AA3"/>
    <w:rsid w:val="00354458"/>
    <w:rsid w:val="0035636B"/>
    <w:rsid w:val="00357AEA"/>
    <w:rsid w:val="00360C07"/>
    <w:rsid w:val="0036552C"/>
    <w:rsid w:val="00365F78"/>
    <w:rsid w:val="00367848"/>
    <w:rsid w:val="00380580"/>
    <w:rsid w:val="00383A69"/>
    <w:rsid w:val="00383CBC"/>
    <w:rsid w:val="00390178"/>
    <w:rsid w:val="003912E2"/>
    <w:rsid w:val="00392A9F"/>
    <w:rsid w:val="0039784F"/>
    <w:rsid w:val="003A30EE"/>
    <w:rsid w:val="003A493B"/>
    <w:rsid w:val="003A570E"/>
    <w:rsid w:val="003A635D"/>
    <w:rsid w:val="003B1B7E"/>
    <w:rsid w:val="003B30B1"/>
    <w:rsid w:val="003B5405"/>
    <w:rsid w:val="003B555D"/>
    <w:rsid w:val="003B6D5A"/>
    <w:rsid w:val="003B772C"/>
    <w:rsid w:val="003C5E20"/>
    <w:rsid w:val="003C6DB1"/>
    <w:rsid w:val="003C7C1C"/>
    <w:rsid w:val="003D4C10"/>
    <w:rsid w:val="003E632F"/>
    <w:rsid w:val="003E66BE"/>
    <w:rsid w:val="003E7B38"/>
    <w:rsid w:val="003F7DA7"/>
    <w:rsid w:val="00400929"/>
    <w:rsid w:val="00407ADB"/>
    <w:rsid w:val="004115D8"/>
    <w:rsid w:val="00411F9C"/>
    <w:rsid w:val="00412C70"/>
    <w:rsid w:val="00413DD2"/>
    <w:rsid w:val="00414669"/>
    <w:rsid w:val="00415326"/>
    <w:rsid w:val="004177BD"/>
    <w:rsid w:val="00424C88"/>
    <w:rsid w:val="00431262"/>
    <w:rsid w:val="00431A64"/>
    <w:rsid w:val="00431F0A"/>
    <w:rsid w:val="00432952"/>
    <w:rsid w:val="0043407A"/>
    <w:rsid w:val="00435793"/>
    <w:rsid w:val="004364CA"/>
    <w:rsid w:val="00440A28"/>
    <w:rsid w:val="004422D9"/>
    <w:rsid w:val="004424FC"/>
    <w:rsid w:val="00445BEF"/>
    <w:rsid w:val="0045612E"/>
    <w:rsid w:val="0045647A"/>
    <w:rsid w:val="004641B2"/>
    <w:rsid w:val="0046682A"/>
    <w:rsid w:val="00466B84"/>
    <w:rsid w:val="00471AD6"/>
    <w:rsid w:val="004729D9"/>
    <w:rsid w:val="00474DC3"/>
    <w:rsid w:val="00474F02"/>
    <w:rsid w:val="0047537C"/>
    <w:rsid w:val="00475838"/>
    <w:rsid w:val="00477F0B"/>
    <w:rsid w:val="004910F1"/>
    <w:rsid w:val="00496CB3"/>
    <w:rsid w:val="004A1DF8"/>
    <w:rsid w:val="004A7834"/>
    <w:rsid w:val="004B279C"/>
    <w:rsid w:val="004C03F7"/>
    <w:rsid w:val="004C05B7"/>
    <w:rsid w:val="004C307D"/>
    <w:rsid w:val="004C3CF3"/>
    <w:rsid w:val="004C3EFD"/>
    <w:rsid w:val="004C48D4"/>
    <w:rsid w:val="004C54EA"/>
    <w:rsid w:val="004D32A6"/>
    <w:rsid w:val="004D3540"/>
    <w:rsid w:val="004D77D7"/>
    <w:rsid w:val="004E1012"/>
    <w:rsid w:val="004E16B0"/>
    <w:rsid w:val="004E2420"/>
    <w:rsid w:val="004E5476"/>
    <w:rsid w:val="004E7F73"/>
    <w:rsid w:val="004F08B5"/>
    <w:rsid w:val="005021A8"/>
    <w:rsid w:val="00504030"/>
    <w:rsid w:val="00505274"/>
    <w:rsid w:val="005062AB"/>
    <w:rsid w:val="00506A8C"/>
    <w:rsid w:val="00507FB0"/>
    <w:rsid w:val="00510065"/>
    <w:rsid w:val="0051197A"/>
    <w:rsid w:val="00512E96"/>
    <w:rsid w:val="005169B4"/>
    <w:rsid w:val="00520DC9"/>
    <w:rsid w:val="00521208"/>
    <w:rsid w:val="00522BC4"/>
    <w:rsid w:val="005255F1"/>
    <w:rsid w:val="005275E9"/>
    <w:rsid w:val="00527746"/>
    <w:rsid w:val="0053492F"/>
    <w:rsid w:val="00535278"/>
    <w:rsid w:val="00535969"/>
    <w:rsid w:val="00537884"/>
    <w:rsid w:val="00541D94"/>
    <w:rsid w:val="0054474A"/>
    <w:rsid w:val="00545B9D"/>
    <w:rsid w:val="005465C1"/>
    <w:rsid w:val="0055026A"/>
    <w:rsid w:val="00553B47"/>
    <w:rsid w:val="0055403E"/>
    <w:rsid w:val="00554A74"/>
    <w:rsid w:val="00554F74"/>
    <w:rsid w:val="00556869"/>
    <w:rsid w:val="00557C5F"/>
    <w:rsid w:val="005703E2"/>
    <w:rsid w:val="0057128E"/>
    <w:rsid w:val="005757DA"/>
    <w:rsid w:val="0058667C"/>
    <w:rsid w:val="005939CE"/>
    <w:rsid w:val="0059737C"/>
    <w:rsid w:val="00597A08"/>
    <w:rsid w:val="005A04E5"/>
    <w:rsid w:val="005A08A7"/>
    <w:rsid w:val="005A0BFF"/>
    <w:rsid w:val="005A12F0"/>
    <w:rsid w:val="005A6CD9"/>
    <w:rsid w:val="005A7946"/>
    <w:rsid w:val="005B0D2A"/>
    <w:rsid w:val="005B1187"/>
    <w:rsid w:val="005B147A"/>
    <w:rsid w:val="005B5F9D"/>
    <w:rsid w:val="005B65C6"/>
    <w:rsid w:val="005B7CBF"/>
    <w:rsid w:val="005C65A5"/>
    <w:rsid w:val="005C6DFB"/>
    <w:rsid w:val="005D07AD"/>
    <w:rsid w:val="005D46A0"/>
    <w:rsid w:val="005D47F3"/>
    <w:rsid w:val="005D5EA4"/>
    <w:rsid w:val="005E05E2"/>
    <w:rsid w:val="005E128F"/>
    <w:rsid w:val="005E4173"/>
    <w:rsid w:val="005E5311"/>
    <w:rsid w:val="005F2AE7"/>
    <w:rsid w:val="005F3C44"/>
    <w:rsid w:val="005F3ECE"/>
    <w:rsid w:val="005F6127"/>
    <w:rsid w:val="006032C3"/>
    <w:rsid w:val="00604D7C"/>
    <w:rsid w:val="006106F1"/>
    <w:rsid w:val="006107F5"/>
    <w:rsid w:val="006112E2"/>
    <w:rsid w:val="006138CE"/>
    <w:rsid w:val="00614702"/>
    <w:rsid w:val="00614872"/>
    <w:rsid w:val="00614977"/>
    <w:rsid w:val="006176B5"/>
    <w:rsid w:val="00620706"/>
    <w:rsid w:val="006238CF"/>
    <w:rsid w:val="00631755"/>
    <w:rsid w:val="00640506"/>
    <w:rsid w:val="00641E8F"/>
    <w:rsid w:val="006447CA"/>
    <w:rsid w:val="006509F2"/>
    <w:rsid w:val="00650ADF"/>
    <w:rsid w:val="006521A8"/>
    <w:rsid w:val="006522CE"/>
    <w:rsid w:val="00661F41"/>
    <w:rsid w:val="00663426"/>
    <w:rsid w:val="006648BB"/>
    <w:rsid w:val="006671A0"/>
    <w:rsid w:val="006733B1"/>
    <w:rsid w:val="00674888"/>
    <w:rsid w:val="006765D8"/>
    <w:rsid w:val="006853C0"/>
    <w:rsid w:val="00690717"/>
    <w:rsid w:val="006908A0"/>
    <w:rsid w:val="00691F9A"/>
    <w:rsid w:val="00693570"/>
    <w:rsid w:val="006A0884"/>
    <w:rsid w:val="006A1ABA"/>
    <w:rsid w:val="006B0DE8"/>
    <w:rsid w:val="006B4502"/>
    <w:rsid w:val="006B5B52"/>
    <w:rsid w:val="006B6228"/>
    <w:rsid w:val="006C3312"/>
    <w:rsid w:val="006C6544"/>
    <w:rsid w:val="006C774F"/>
    <w:rsid w:val="006C7AF1"/>
    <w:rsid w:val="006D44FA"/>
    <w:rsid w:val="006D6143"/>
    <w:rsid w:val="006E14D2"/>
    <w:rsid w:val="006E1562"/>
    <w:rsid w:val="006E3F58"/>
    <w:rsid w:val="006F2CE6"/>
    <w:rsid w:val="006F3988"/>
    <w:rsid w:val="006F45EB"/>
    <w:rsid w:val="006F6A1B"/>
    <w:rsid w:val="00703153"/>
    <w:rsid w:val="007075C3"/>
    <w:rsid w:val="0071016C"/>
    <w:rsid w:val="00717414"/>
    <w:rsid w:val="00722D3E"/>
    <w:rsid w:val="00723E56"/>
    <w:rsid w:val="00723F34"/>
    <w:rsid w:val="00730023"/>
    <w:rsid w:val="00731AB0"/>
    <w:rsid w:val="007415BB"/>
    <w:rsid w:val="0074205F"/>
    <w:rsid w:val="00744C2D"/>
    <w:rsid w:val="00745227"/>
    <w:rsid w:val="00745790"/>
    <w:rsid w:val="007459AE"/>
    <w:rsid w:val="00750E91"/>
    <w:rsid w:val="007513D4"/>
    <w:rsid w:val="00753C31"/>
    <w:rsid w:val="00755E3B"/>
    <w:rsid w:val="00756B8A"/>
    <w:rsid w:val="00762F01"/>
    <w:rsid w:val="0076486F"/>
    <w:rsid w:val="00764C52"/>
    <w:rsid w:val="0076653F"/>
    <w:rsid w:val="00771015"/>
    <w:rsid w:val="0077746A"/>
    <w:rsid w:val="007818E7"/>
    <w:rsid w:val="007857AB"/>
    <w:rsid w:val="00785E6D"/>
    <w:rsid w:val="0078765D"/>
    <w:rsid w:val="0079284E"/>
    <w:rsid w:val="007937CF"/>
    <w:rsid w:val="00797D85"/>
    <w:rsid w:val="007A0009"/>
    <w:rsid w:val="007A0A4C"/>
    <w:rsid w:val="007A4B65"/>
    <w:rsid w:val="007A57C8"/>
    <w:rsid w:val="007B153D"/>
    <w:rsid w:val="007B3D52"/>
    <w:rsid w:val="007B4291"/>
    <w:rsid w:val="007B7BA6"/>
    <w:rsid w:val="007C01F6"/>
    <w:rsid w:val="007C0C5A"/>
    <w:rsid w:val="007C2AE0"/>
    <w:rsid w:val="007C79E4"/>
    <w:rsid w:val="007D077A"/>
    <w:rsid w:val="007D1202"/>
    <w:rsid w:val="007D6681"/>
    <w:rsid w:val="007E147B"/>
    <w:rsid w:val="007E399B"/>
    <w:rsid w:val="007E7FBE"/>
    <w:rsid w:val="007F196D"/>
    <w:rsid w:val="007F3660"/>
    <w:rsid w:val="007F3E2B"/>
    <w:rsid w:val="007F4F80"/>
    <w:rsid w:val="007F547F"/>
    <w:rsid w:val="007F62D3"/>
    <w:rsid w:val="007F74CF"/>
    <w:rsid w:val="007F7CF7"/>
    <w:rsid w:val="008038C5"/>
    <w:rsid w:val="00804F6F"/>
    <w:rsid w:val="008055B5"/>
    <w:rsid w:val="0081023A"/>
    <w:rsid w:val="008110FF"/>
    <w:rsid w:val="00816DAF"/>
    <w:rsid w:val="0082048F"/>
    <w:rsid w:val="00832FF5"/>
    <w:rsid w:val="00833CC1"/>
    <w:rsid w:val="008360E0"/>
    <w:rsid w:val="00841572"/>
    <w:rsid w:val="0084185F"/>
    <w:rsid w:val="00843D00"/>
    <w:rsid w:val="00843EF3"/>
    <w:rsid w:val="00844DDC"/>
    <w:rsid w:val="008458D8"/>
    <w:rsid w:val="00852422"/>
    <w:rsid w:val="008544BD"/>
    <w:rsid w:val="00854CBD"/>
    <w:rsid w:val="00861E7C"/>
    <w:rsid w:val="00865EC6"/>
    <w:rsid w:val="00871EDD"/>
    <w:rsid w:val="008737AB"/>
    <w:rsid w:val="00875DA2"/>
    <w:rsid w:val="00880095"/>
    <w:rsid w:val="00881F19"/>
    <w:rsid w:val="00883440"/>
    <w:rsid w:val="008837DB"/>
    <w:rsid w:val="00883B30"/>
    <w:rsid w:val="008847EE"/>
    <w:rsid w:val="00885B1B"/>
    <w:rsid w:val="008915CB"/>
    <w:rsid w:val="008A2932"/>
    <w:rsid w:val="008A7E5E"/>
    <w:rsid w:val="008B13BF"/>
    <w:rsid w:val="008B25B0"/>
    <w:rsid w:val="008B5E0F"/>
    <w:rsid w:val="008C0598"/>
    <w:rsid w:val="008C2CD2"/>
    <w:rsid w:val="008C3792"/>
    <w:rsid w:val="008C4C09"/>
    <w:rsid w:val="008C5E3A"/>
    <w:rsid w:val="008D0306"/>
    <w:rsid w:val="008D1A55"/>
    <w:rsid w:val="008D2DD5"/>
    <w:rsid w:val="008D53FA"/>
    <w:rsid w:val="008E3BB6"/>
    <w:rsid w:val="008E7C76"/>
    <w:rsid w:val="008E7F4A"/>
    <w:rsid w:val="008F0DB0"/>
    <w:rsid w:val="00900FC6"/>
    <w:rsid w:val="00901D6C"/>
    <w:rsid w:val="009034B8"/>
    <w:rsid w:val="00906560"/>
    <w:rsid w:val="00906754"/>
    <w:rsid w:val="009116EF"/>
    <w:rsid w:val="00912542"/>
    <w:rsid w:val="00912A92"/>
    <w:rsid w:val="00913BE8"/>
    <w:rsid w:val="00916A35"/>
    <w:rsid w:val="00916CFD"/>
    <w:rsid w:val="00921DAA"/>
    <w:rsid w:val="00930B35"/>
    <w:rsid w:val="009326FE"/>
    <w:rsid w:val="00934519"/>
    <w:rsid w:val="00934DBA"/>
    <w:rsid w:val="00935A9B"/>
    <w:rsid w:val="00936823"/>
    <w:rsid w:val="009430BB"/>
    <w:rsid w:val="0094418A"/>
    <w:rsid w:val="00944FCE"/>
    <w:rsid w:val="00946D72"/>
    <w:rsid w:val="009474A7"/>
    <w:rsid w:val="0095164D"/>
    <w:rsid w:val="00952CDD"/>
    <w:rsid w:val="009535E3"/>
    <w:rsid w:val="00953AD5"/>
    <w:rsid w:val="0095537E"/>
    <w:rsid w:val="009555A1"/>
    <w:rsid w:val="00956B83"/>
    <w:rsid w:val="009602C9"/>
    <w:rsid w:val="00961CAD"/>
    <w:rsid w:val="00970AE8"/>
    <w:rsid w:val="0097303C"/>
    <w:rsid w:val="00980644"/>
    <w:rsid w:val="00983848"/>
    <w:rsid w:val="00984011"/>
    <w:rsid w:val="00984291"/>
    <w:rsid w:val="00986BFB"/>
    <w:rsid w:val="00992E6C"/>
    <w:rsid w:val="009936DA"/>
    <w:rsid w:val="00995311"/>
    <w:rsid w:val="009964C1"/>
    <w:rsid w:val="009A14C7"/>
    <w:rsid w:val="009A228C"/>
    <w:rsid w:val="009A2D4C"/>
    <w:rsid w:val="009A40A3"/>
    <w:rsid w:val="009A4189"/>
    <w:rsid w:val="009A4488"/>
    <w:rsid w:val="009A5E16"/>
    <w:rsid w:val="009B0343"/>
    <w:rsid w:val="009B0E88"/>
    <w:rsid w:val="009B5940"/>
    <w:rsid w:val="009B7725"/>
    <w:rsid w:val="009C0CF3"/>
    <w:rsid w:val="009C1F78"/>
    <w:rsid w:val="009C4BEA"/>
    <w:rsid w:val="009C69CB"/>
    <w:rsid w:val="009C7347"/>
    <w:rsid w:val="009C7C40"/>
    <w:rsid w:val="009D1AE7"/>
    <w:rsid w:val="009D2CD9"/>
    <w:rsid w:val="009D4F76"/>
    <w:rsid w:val="009D5908"/>
    <w:rsid w:val="009E0745"/>
    <w:rsid w:val="009E106A"/>
    <w:rsid w:val="009E3C42"/>
    <w:rsid w:val="009E5306"/>
    <w:rsid w:val="009E5850"/>
    <w:rsid w:val="009E5FED"/>
    <w:rsid w:val="009E7578"/>
    <w:rsid w:val="009F0153"/>
    <w:rsid w:val="009F1B38"/>
    <w:rsid w:val="009F53CD"/>
    <w:rsid w:val="00A1097E"/>
    <w:rsid w:val="00A1362E"/>
    <w:rsid w:val="00A14507"/>
    <w:rsid w:val="00A14F5F"/>
    <w:rsid w:val="00A15F3B"/>
    <w:rsid w:val="00A16CD1"/>
    <w:rsid w:val="00A1773A"/>
    <w:rsid w:val="00A17B6D"/>
    <w:rsid w:val="00A213E8"/>
    <w:rsid w:val="00A2239E"/>
    <w:rsid w:val="00A31C5C"/>
    <w:rsid w:val="00A34151"/>
    <w:rsid w:val="00A4155C"/>
    <w:rsid w:val="00A4297C"/>
    <w:rsid w:val="00A51D49"/>
    <w:rsid w:val="00A632F9"/>
    <w:rsid w:val="00A63608"/>
    <w:rsid w:val="00A6475F"/>
    <w:rsid w:val="00A6525A"/>
    <w:rsid w:val="00A65F7C"/>
    <w:rsid w:val="00A66CBB"/>
    <w:rsid w:val="00A67F4F"/>
    <w:rsid w:val="00A71126"/>
    <w:rsid w:val="00A71F4C"/>
    <w:rsid w:val="00A80319"/>
    <w:rsid w:val="00A845BF"/>
    <w:rsid w:val="00A91D00"/>
    <w:rsid w:val="00A9420E"/>
    <w:rsid w:val="00A96C22"/>
    <w:rsid w:val="00A96D90"/>
    <w:rsid w:val="00AA143B"/>
    <w:rsid w:val="00AA232C"/>
    <w:rsid w:val="00AA2F62"/>
    <w:rsid w:val="00AA62BB"/>
    <w:rsid w:val="00AA788E"/>
    <w:rsid w:val="00AB03FC"/>
    <w:rsid w:val="00AB0DC4"/>
    <w:rsid w:val="00AB38B8"/>
    <w:rsid w:val="00AB4D68"/>
    <w:rsid w:val="00AB6224"/>
    <w:rsid w:val="00AB62B9"/>
    <w:rsid w:val="00AC6BE9"/>
    <w:rsid w:val="00AC6F03"/>
    <w:rsid w:val="00AD0508"/>
    <w:rsid w:val="00AD0A7A"/>
    <w:rsid w:val="00AD366A"/>
    <w:rsid w:val="00AD3CD4"/>
    <w:rsid w:val="00AD468B"/>
    <w:rsid w:val="00AD4925"/>
    <w:rsid w:val="00AD50F6"/>
    <w:rsid w:val="00AD733C"/>
    <w:rsid w:val="00AD78A6"/>
    <w:rsid w:val="00AE00D1"/>
    <w:rsid w:val="00AE16C9"/>
    <w:rsid w:val="00AE5ED3"/>
    <w:rsid w:val="00AE7D25"/>
    <w:rsid w:val="00AF2009"/>
    <w:rsid w:val="00AF2341"/>
    <w:rsid w:val="00AF5C45"/>
    <w:rsid w:val="00AF7BAB"/>
    <w:rsid w:val="00B00757"/>
    <w:rsid w:val="00B00CA0"/>
    <w:rsid w:val="00B0239E"/>
    <w:rsid w:val="00B03A54"/>
    <w:rsid w:val="00B03D92"/>
    <w:rsid w:val="00B1305B"/>
    <w:rsid w:val="00B13262"/>
    <w:rsid w:val="00B1621E"/>
    <w:rsid w:val="00B2008C"/>
    <w:rsid w:val="00B211FE"/>
    <w:rsid w:val="00B2190D"/>
    <w:rsid w:val="00B23FBA"/>
    <w:rsid w:val="00B24F3D"/>
    <w:rsid w:val="00B26770"/>
    <w:rsid w:val="00B275EF"/>
    <w:rsid w:val="00B315BD"/>
    <w:rsid w:val="00B36229"/>
    <w:rsid w:val="00B37D7D"/>
    <w:rsid w:val="00B40093"/>
    <w:rsid w:val="00B41992"/>
    <w:rsid w:val="00B41DF1"/>
    <w:rsid w:val="00B426C1"/>
    <w:rsid w:val="00B441C8"/>
    <w:rsid w:val="00B45833"/>
    <w:rsid w:val="00B51E95"/>
    <w:rsid w:val="00B538BE"/>
    <w:rsid w:val="00B545E3"/>
    <w:rsid w:val="00B60D5F"/>
    <w:rsid w:val="00B62A67"/>
    <w:rsid w:val="00B649E4"/>
    <w:rsid w:val="00B65C99"/>
    <w:rsid w:val="00B710E0"/>
    <w:rsid w:val="00B71512"/>
    <w:rsid w:val="00B71872"/>
    <w:rsid w:val="00B71D90"/>
    <w:rsid w:val="00B72246"/>
    <w:rsid w:val="00B725C3"/>
    <w:rsid w:val="00B72F86"/>
    <w:rsid w:val="00B76EC1"/>
    <w:rsid w:val="00B77019"/>
    <w:rsid w:val="00B83CAA"/>
    <w:rsid w:val="00B85FC2"/>
    <w:rsid w:val="00B86702"/>
    <w:rsid w:val="00B92D6C"/>
    <w:rsid w:val="00BA0E49"/>
    <w:rsid w:val="00BA334D"/>
    <w:rsid w:val="00BA626E"/>
    <w:rsid w:val="00BB281D"/>
    <w:rsid w:val="00BB2EB4"/>
    <w:rsid w:val="00BB4A48"/>
    <w:rsid w:val="00BB652B"/>
    <w:rsid w:val="00BB7AFF"/>
    <w:rsid w:val="00BC02EC"/>
    <w:rsid w:val="00BC39C5"/>
    <w:rsid w:val="00BC51D9"/>
    <w:rsid w:val="00BC6EBE"/>
    <w:rsid w:val="00BD0D91"/>
    <w:rsid w:val="00BD3928"/>
    <w:rsid w:val="00BD53DB"/>
    <w:rsid w:val="00BD551F"/>
    <w:rsid w:val="00BD7A8F"/>
    <w:rsid w:val="00BE10D6"/>
    <w:rsid w:val="00BE34B4"/>
    <w:rsid w:val="00BE4D9A"/>
    <w:rsid w:val="00BF2604"/>
    <w:rsid w:val="00BF2AB0"/>
    <w:rsid w:val="00BF4256"/>
    <w:rsid w:val="00BF77BA"/>
    <w:rsid w:val="00C01EBB"/>
    <w:rsid w:val="00C02DBD"/>
    <w:rsid w:val="00C03368"/>
    <w:rsid w:val="00C0693E"/>
    <w:rsid w:val="00C14670"/>
    <w:rsid w:val="00C16CCC"/>
    <w:rsid w:val="00C20E05"/>
    <w:rsid w:val="00C20E47"/>
    <w:rsid w:val="00C22D4F"/>
    <w:rsid w:val="00C24DD4"/>
    <w:rsid w:val="00C2566C"/>
    <w:rsid w:val="00C27D0C"/>
    <w:rsid w:val="00C33738"/>
    <w:rsid w:val="00C33CA4"/>
    <w:rsid w:val="00C4285B"/>
    <w:rsid w:val="00C45A19"/>
    <w:rsid w:val="00C5117A"/>
    <w:rsid w:val="00C511C2"/>
    <w:rsid w:val="00C555AA"/>
    <w:rsid w:val="00C6061E"/>
    <w:rsid w:val="00C61347"/>
    <w:rsid w:val="00C61558"/>
    <w:rsid w:val="00C637FC"/>
    <w:rsid w:val="00C66F12"/>
    <w:rsid w:val="00C70849"/>
    <w:rsid w:val="00C713EC"/>
    <w:rsid w:val="00C81014"/>
    <w:rsid w:val="00C82A4B"/>
    <w:rsid w:val="00C8417B"/>
    <w:rsid w:val="00C8496F"/>
    <w:rsid w:val="00C859AE"/>
    <w:rsid w:val="00C87BA6"/>
    <w:rsid w:val="00C91CB3"/>
    <w:rsid w:val="00C93F2D"/>
    <w:rsid w:val="00CA04F3"/>
    <w:rsid w:val="00CA3A28"/>
    <w:rsid w:val="00CA5D32"/>
    <w:rsid w:val="00CA7DCC"/>
    <w:rsid w:val="00CB15C8"/>
    <w:rsid w:val="00CB187F"/>
    <w:rsid w:val="00CB2A92"/>
    <w:rsid w:val="00CB2C10"/>
    <w:rsid w:val="00CB4042"/>
    <w:rsid w:val="00CB56A8"/>
    <w:rsid w:val="00CD0871"/>
    <w:rsid w:val="00CD1DD3"/>
    <w:rsid w:val="00CD21B7"/>
    <w:rsid w:val="00CD5C15"/>
    <w:rsid w:val="00CE0675"/>
    <w:rsid w:val="00CE49D6"/>
    <w:rsid w:val="00CE6298"/>
    <w:rsid w:val="00CE7554"/>
    <w:rsid w:val="00CF0700"/>
    <w:rsid w:val="00CF3470"/>
    <w:rsid w:val="00CF41A7"/>
    <w:rsid w:val="00D02DFE"/>
    <w:rsid w:val="00D0420F"/>
    <w:rsid w:val="00D04A4A"/>
    <w:rsid w:val="00D07499"/>
    <w:rsid w:val="00D07E89"/>
    <w:rsid w:val="00D1061F"/>
    <w:rsid w:val="00D13386"/>
    <w:rsid w:val="00D15FEE"/>
    <w:rsid w:val="00D161A0"/>
    <w:rsid w:val="00D21ED1"/>
    <w:rsid w:val="00D33630"/>
    <w:rsid w:val="00D41866"/>
    <w:rsid w:val="00D42E87"/>
    <w:rsid w:val="00D431BC"/>
    <w:rsid w:val="00D43D02"/>
    <w:rsid w:val="00D44FE6"/>
    <w:rsid w:val="00D46AB6"/>
    <w:rsid w:val="00D4710B"/>
    <w:rsid w:val="00D51B0B"/>
    <w:rsid w:val="00D523BC"/>
    <w:rsid w:val="00D532D1"/>
    <w:rsid w:val="00D53559"/>
    <w:rsid w:val="00D547FA"/>
    <w:rsid w:val="00D6174B"/>
    <w:rsid w:val="00D62F25"/>
    <w:rsid w:val="00D63157"/>
    <w:rsid w:val="00D6705B"/>
    <w:rsid w:val="00D67C9A"/>
    <w:rsid w:val="00D70945"/>
    <w:rsid w:val="00D71937"/>
    <w:rsid w:val="00D747B4"/>
    <w:rsid w:val="00D75109"/>
    <w:rsid w:val="00D75878"/>
    <w:rsid w:val="00D770DC"/>
    <w:rsid w:val="00D775A4"/>
    <w:rsid w:val="00D818A6"/>
    <w:rsid w:val="00D83091"/>
    <w:rsid w:val="00D83926"/>
    <w:rsid w:val="00D84C1A"/>
    <w:rsid w:val="00D904FD"/>
    <w:rsid w:val="00D91C8D"/>
    <w:rsid w:val="00D92551"/>
    <w:rsid w:val="00DA0941"/>
    <w:rsid w:val="00DA11C9"/>
    <w:rsid w:val="00DA1715"/>
    <w:rsid w:val="00DA2E85"/>
    <w:rsid w:val="00DA4B60"/>
    <w:rsid w:val="00DA64FC"/>
    <w:rsid w:val="00DB189D"/>
    <w:rsid w:val="00DB2122"/>
    <w:rsid w:val="00DB27EC"/>
    <w:rsid w:val="00DB35D3"/>
    <w:rsid w:val="00DB67F6"/>
    <w:rsid w:val="00DB6CDE"/>
    <w:rsid w:val="00DC7937"/>
    <w:rsid w:val="00DD14A5"/>
    <w:rsid w:val="00DD61BD"/>
    <w:rsid w:val="00DD7268"/>
    <w:rsid w:val="00DD7FC5"/>
    <w:rsid w:val="00DE0B0A"/>
    <w:rsid w:val="00DE1AAA"/>
    <w:rsid w:val="00DE568D"/>
    <w:rsid w:val="00DE669F"/>
    <w:rsid w:val="00DE7648"/>
    <w:rsid w:val="00DE7D9D"/>
    <w:rsid w:val="00DF01EE"/>
    <w:rsid w:val="00DF0556"/>
    <w:rsid w:val="00DF374B"/>
    <w:rsid w:val="00DF586F"/>
    <w:rsid w:val="00DF71EB"/>
    <w:rsid w:val="00E00885"/>
    <w:rsid w:val="00E029DB"/>
    <w:rsid w:val="00E02C0E"/>
    <w:rsid w:val="00E03290"/>
    <w:rsid w:val="00E065CB"/>
    <w:rsid w:val="00E06BF1"/>
    <w:rsid w:val="00E0787C"/>
    <w:rsid w:val="00E14C02"/>
    <w:rsid w:val="00E14F00"/>
    <w:rsid w:val="00E16FB0"/>
    <w:rsid w:val="00E21353"/>
    <w:rsid w:val="00E22CBD"/>
    <w:rsid w:val="00E24426"/>
    <w:rsid w:val="00E25606"/>
    <w:rsid w:val="00E305A6"/>
    <w:rsid w:val="00E30BED"/>
    <w:rsid w:val="00E33B3E"/>
    <w:rsid w:val="00E43B52"/>
    <w:rsid w:val="00E4411A"/>
    <w:rsid w:val="00E474E4"/>
    <w:rsid w:val="00E47936"/>
    <w:rsid w:val="00E53085"/>
    <w:rsid w:val="00E54F9B"/>
    <w:rsid w:val="00E6134B"/>
    <w:rsid w:val="00E62009"/>
    <w:rsid w:val="00E6362C"/>
    <w:rsid w:val="00E73370"/>
    <w:rsid w:val="00E7352F"/>
    <w:rsid w:val="00E74FDF"/>
    <w:rsid w:val="00E81A2F"/>
    <w:rsid w:val="00E84504"/>
    <w:rsid w:val="00E90E61"/>
    <w:rsid w:val="00E9391B"/>
    <w:rsid w:val="00EA0F65"/>
    <w:rsid w:val="00EA152F"/>
    <w:rsid w:val="00EA25A6"/>
    <w:rsid w:val="00EA54FB"/>
    <w:rsid w:val="00EA6D46"/>
    <w:rsid w:val="00EA6DB3"/>
    <w:rsid w:val="00EA756A"/>
    <w:rsid w:val="00EB7A5A"/>
    <w:rsid w:val="00EC1228"/>
    <w:rsid w:val="00ED0247"/>
    <w:rsid w:val="00ED0BF8"/>
    <w:rsid w:val="00ED4A02"/>
    <w:rsid w:val="00ED4FB9"/>
    <w:rsid w:val="00EE2D87"/>
    <w:rsid w:val="00EE63B9"/>
    <w:rsid w:val="00EE6524"/>
    <w:rsid w:val="00EE71A4"/>
    <w:rsid w:val="00EF0FA0"/>
    <w:rsid w:val="00F05675"/>
    <w:rsid w:val="00F1016F"/>
    <w:rsid w:val="00F10952"/>
    <w:rsid w:val="00F10EAD"/>
    <w:rsid w:val="00F141E6"/>
    <w:rsid w:val="00F20FE4"/>
    <w:rsid w:val="00F21478"/>
    <w:rsid w:val="00F232B2"/>
    <w:rsid w:val="00F2441F"/>
    <w:rsid w:val="00F26859"/>
    <w:rsid w:val="00F32970"/>
    <w:rsid w:val="00F33932"/>
    <w:rsid w:val="00F33BC2"/>
    <w:rsid w:val="00F34442"/>
    <w:rsid w:val="00F350A0"/>
    <w:rsid w:val="00F363F6"/>
    <w:rsid w:val="00F37DA0"/>
    <w:rsid w:val="00F40D07"/>
    <w:rsid w:val="00F40E05"/>
    <w:rsid w:val="00F41C3A"/>
    <w:rsid w:val="00F4390C"/>
    <w:rsid w:val="00F44B07"/>
    <w:rsid w:val="00F454EE"/>
    <w:rsid w:val="00F47093"/>
    <w:rsid w:val="00F5033C"/>
    <w:rsid w:val="00F50E7F"/>
    <w:rsid w:val="00F53D65"/>
    <w:rsid w:val="00F541EC"/>
    <w:rsid w:val="00F603CF"/>
    <w:rsid w:val="00F65628"/>
    <w:rsid w:val="00F662E1"/>
    <w:rsid w:val="00F675AB"/>
    <w:rsid w:val="00F70C41"/>
    <w:rsid w:val="00F724E6"/>
    <w:rsid w:val="00F72721"/>
    <w:rsid w:val="00F73704"/>
    <w:rsid w:val="00F73A2D"/>
    <w:rsid w:val="00F76501"/>
    <w:rsid w:val="00F77083"/>
    <w:rsid w:val="00F8203A"/>
    <w:rsid w:val="00F82FD3"/>
    <w:rsid w:val="00F84232"/>
    <w:rsid w:val="00F87800"/>
    <w:rsid w:val="00F90762"/>
    <w:rsid w:val="00F918CA"/>
    <w:rsid w:val="00F96BAB"/>
    <w:rsid w:val="00F979F6"/>
    <w:rsid w:val="00FA3571"/>
    <w:rsid w:val="00FA7025"/>
    <w:rsid w:val="00FA7BA5"/>
    <w:rsid w:val="00FB5322"/>
    <w:rsid w:val="00FC1DB3"/>
    <w:rsid w:val="00FC25D6"/>
    <w:rsid w:val="00FC274B"/>
    <w:rsid w:val="00FC35A7"/>
    <w:rsid w:val="00FC3B44"/>
    <w:rsid w:val="00FC6B2A"/>
    <w:rsid w:val="00FC6B91"/>
    <w:rsid w:val="00FD2754"/>
    <w:rsid w:val="00FD4CA8"/>
    <w:rsid w:val="00FD54F0"/>
    <w:rsid w:val="00FD6FC1"/>
    <w:rsid w:val="00FD7ED0"/>
    <w:rsid w:val="00FE1563"/>
    <w:rsid w:val="00FE21AE"/>
    <w:rsid w:val="00FE4A09"/>
    <w:rsid w:val="00FF42ED"/>
    <w:rsid w:val="00FF46E3"/>
    <w:rsid w:val="00FF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A0930"/>
  <w15:docId w15:val="{B5A877F3-B932-460D-B9F4-D089DC92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43"/>
    <w:pPr>
      <w:widowControl w:val="0"/>
      <w:autoSpaceDE w:val="0"/>
      <w:autoSpaceDN w:val="0"/>
      <w:adjustRightInd w:val="0"/>
      <w:spacing w:line="280" w:lineRule="auto"/>
      <w:ind w:firstLine="500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A2F62"/>
    <w:pPr>
      <w:keepNext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semiHidden/>
    <w:unhideWhenUsed/>
    <w:qFormat/>
    <w:rsid w:val="006B4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"/>
    <w:basedOn w:val="a"/>
    <w:next w:val="a"/>
    <w:link w:val="30"/>
    <w:uiPriority w:val="99"/>
    <w:unhideWhenUsed/>
    <w:qFormat/>
    <w:rsid w:val="00AA2F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1AB0"/>
    <w:pPr>
      <w:keepNext/>
      <w:spacing w:line="360" w:lineRule="auto"/>
      <w:ind w:right="-766"/>
      <w:jc w:val="both"/>
      <w:outlineLvl w:val="3"/>
    </w:pPr>
    <w:rPr>
      <w:sz w:val="28"/>
      <w:u w:val="single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"/>
    <w:basedOn w:val="a"/>
    <w:rsid w:val="00952CDD"/>
    <w:rPr>
      <w:snapToGrid w:val="0"/>
      <w:color w:val="000000"/>
    </w:rPr>
  </w:style>
  <w:style w:type="paragraph" w:customStyle="1" w:styleId="11">
    <w:name w:val="Обычный1"/>
    <w:link w:val="Normal1"/>
    <w:rsid w:val="007C79E4"/>
    <w:pPr>
      <w:spacing w:after="120"/>
      <w:ind w:firstLine="851"/>
      <w:jc w:val="both"/>
    </w:pPr>
    <w:rPr>
      <w:snapToGrid w:val="0"/>
    </w:rPr>
  </w:style>
  <w:style w:type="paragraph" w:customStyle="1" w:styleId="a4">
    <w:name w:val="Стиль Название объекта"/>
    <w:basedOn w:val="a5"/>
    <w:rsid w:val="00B275EF"/>
    <w:rPr>
      <w:sz w:val="24"/>
    </w:rPr>
  </w:style>
  <w:style w:type="paragraph" w:styleId="a5">
    <w:name w:val="caption"/>
    <w:basedOn w:val="a"/>
    <w:next w:val="a"/>
    <w:qFormat/>
    <w:rsid w:val="00F73704"/>
    <w:pPr>
      <w:keepNext/>
      <w:keepLines/>
      <w:spacing w:after="120"/>
      <w:ind w:left="1361" w:hanging="1361"/>
    </w:pPr>
    <w:rPr>
      <w:b/>
      <w:sz w:val="22"/>
    </w:rPr>
  </w:style>
  <w:style w:type="paragraph" w:customStyle="1" w:styleId="12">
    <w:name w:val="Стиль Название объекта + 12 пт"/>
    <w:basedOn w:val="a5"/>
    <w:rsid w:val="00B275EF"/>
    <w:pPr>
      <w:spacing w:before="240"/>
    </w:pPr>
    <w:rPr>
      <w:sz w:val="24"/>
    </w:rPr>
  </w:style>
  <w:style w:type="paragraph" w:customStyle="1" w:styleId="121">
    <w:name w:val="Стиль Название объекта + 12 пт1"/>
    <w:basedOn w:val="a5"/>
    <w:rsid w:val="00730023"/>
    <w:rPr>
      <w:sz w:val="24"/>
    </w:rPr>
  </w:style>
  <w:style w:type="paragraph" w:customStyle="1" w:styleId="122">
    <w:name w:val="Стиль Заголовок 1 + 22 пт"/>
    <w:basedOn w:val="1"/>
    <w:rsid w:val="00BD3928"/>
    <w:pPr>
      <w:spacing w:after="360" w:line="288" w:lineRule="auto"/>
    </w:pPr>
    <w:rPr>
      <w:bCs/>
    </w:rPr>
  </w:style>
  <w:style w:type="paragraph" w:styleId="13">
    <w:name w:val="toc 1"/>
    <w:basedOn w:val="a"/>
    <w:next w:val="a"/>
    <w:uiPriority w:val="39"/>
    <w:rsid w:val="001563E2"/>
    <w:pPr>
      <w:tabs>
        <w:tab w:val="left" w:leader="dot" w:pos="567"/>
        <w:tab w:val="right" w:leader="dot" w:pos="10206"/>
      </w:tabs>
      <w:spacing w:before="120"/>
    </w:pPr>
    <w:rPr>
      <w:b/>
      <w:caps/>
      <w:noProof/>
      <w:szCs w:val="40"/>
    </w:rPr>
  </w:style>
  <w:style w:type="paragraph" w:styleId="20">
    <w:name w:val="toc 2"/>
    <w:basedOn w:val="a"/>
    <w:next w:val="a"/>
    <w:semiHidden/>
    <w:rsid w:val="001563E2"/>
    <w:pPr>
      <w:tabs>
        <w:tab w:val="left" w:leader="dot" w:pos="851"/>
        <w:tab w:val="right" w:leader="dot" w:pos="10206"/>
      </w:tabs>
      <w:ind w:left="284"/>
    </w:pPr>
    <w:rPr>
      <w:smallCaps/>
      <w:sz w:val="22"/>
    </w:rPr>
  </w:style>
  <w:style w:type="paragraph" w:customStyle="1" w:styleId="16">
    <w:name w:val="Стиль Заголовок 1 + По ширине После:  6 пт"/>
    <w:basedOn w:val="1"/>
    <w:rsid w:val="00883B30"/>
    <w:pPr>
      <w:spacing w:before="360"/>
    </w:pPr>
    <w:rPr>
      <w:bCs/>
      <w:caps/>
    </w:rPr>
  </w:style>
  <w:style w:type="paragraph" w:customStyle="1" w:styleId="125">
    <w:name w:val="Стиль По ширине Первая строка:  125 см"/>
    <w:basedOn w:val="a"/>
    <w:rsid w:val="00984011"/>
    <w:pPr>
      <w:ind w:firstLine="709"/>
    </w:pPr>
  </w:style>
  <w:style w:type="paragraph" w:customStyle="1" w:styleId="a6">
    <w:name w:val="Стиль Название объекта + влево"/>
    <w:basedOn w:val="a5"/>
    <w:rsid w:val="00D53559"/>
    <w:pPr>
      <w:spacing w:after="0"/>
      <w:ind w:firstLine="0"/>
    </w:pPr>
    <w:rPr>
      <w:i/>
      <w:iCs/>
      <w:sz w:val="24"/>
    </w:rPr>
  </w:style>
  <w:style w:type="paragraph" w:customStyle="1" w:styleId="112">
    <w:name w:val="Стиль Заголовок 1 + Перед:  12 пт"/>
    <w:basedOn w:val="1"/>
    <w:rsid w:val="00980644"/>
    <w:rPr>
      <w:bCs/>
    </w:rPr>
  </w:style>
  <w:style w:type="paragraph" w:customStyle="1" w:styleId="a7">
    <w:name w:val="Стиль Название объекта + По центру"/>
    <w:basedOn w:val="a5"/>
    <w:rsid w:val="001A1C10"/>
    <w:pPr>
      <w:spacing w:before="240" w:after="240" w:line="281" w:lineRule="auto"/>
      <w:jc w:val="center"/>
    </w:pPr>
  </w:style>
  <w:style w:type="table" w:customStyle="1" w:styleId="User01">
    <w:name w:val="User01"/>
    <w:basedOn w:val="-2"/>
    <w:rsid w:val="00BC02EC"/>
    <w:rPr>
      <w:sz w:val="22"/>
      <w:szCs w:val="20"/>
      <w:lang w:val="ru-RU" w:eastAsia="ru-RU"/>
    </w:rPr>
    <w:tblPr/>
    <w:tblStylePr w:type="firstRow">
      <w:pPr>
        <w:jc w:val="center"/>
      </w:pPr>
      <w:rPr>
        <w:rFonts w:ascii="Arial" w:hAnsi="Arial"/>
        <w:b/>
        <w:bCs/>
        <w:color w:val="FFFFFF"/>
        <w:sz w:val="2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008080"/>
        <w:vAlign w:val="center"/>
      </w:tcPr>
    </w:tblStylePr>
    <w:tblStylePr w:type="lastRow">
      <w:rPr>
        <w:rFonts w:ascii="Arial" w:hAnsi="Arial"/>
        <w:sz w:val="2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FFCC"/>
      </w:tcPr>
    </w:tblStylePr>
    <w:tblStylePr w:type="band2Horz">
      <w:rPr>
        <w:rFonts w:ascii="Arial" w:hAnsi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1"/>
    <w:rsid w:val="00BC02EC"/>
    <w:pPr>
      <w:spacing w:after="120"/>
      <w:ind w:firstLine="6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01">
    <w:name w:val="a01"/>
    <w:basedOn w:val="a8"/>
    <w:rsid w:val="00BC02EC"/>
    <w:pPr>
      <w:spacing w:before="60" w:after="60"/>
    </w:pPr>
    <w:tblPr>
      <w:tblStyleRowBandSize w:val="1"/>
    </w:tblPr>
    <w:tcPr>
      <w:shd w:val="clear" w:color="auto" w:fill="FFFFFF"/>
    </w:tcPr>
    <w:tblStylePr w:type="firstRow">
      <w:pPr>
        <w:jc w:val="center"/>
      </w:pPr>
      <w:rPr>
        <w:rFonts w:ascii="Arial" w:hAnsi="Arial"/>
        <w:b/>
        <w:color w:val="000000"/>
        <w:sz w:val="20"/>
      </w:rPr>
      <w:tblPr/>
      <w:tcPr>
        <w:tcBorders>
          <w:top w:val="doub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CCECFF"/>
        <w:vAlign w:val="center"/>
      </w:tcPr>
    </w:tblStylePr>
    <w:tblStylePr w:type="lastRow">
      <w:tblPr/>
      <w:tcPr>
        <w:tcBorders>
          <w:top w:val="single" w:sz="4" w:space="0" w:color="auto"/>
          <w:left w:val="nil"/>
          <w:bottom w:val="doub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Horz">
      <w:rPr>
        <w:rFonts w:ascii="Arial" w:hAnsi="Arial"/>
        <w:sz w:val="20"/>
      </w:rPr>
      <w:tblPr/>
      <w:tcPr>
        <w:shd w:val="clear" w:color="auto" w:fill="FFFFFF"/>
      </w:tcPr>
    </w:tblStylePr>
    <w:tblStylePr w:type="band2Horz">
      <w:rPr>
        <w:rFonts w:ascii="Arial" w:hAnsi="Arial"/>
        <w:sz w:val="20"/>
      </w:rPr>
      <w:tblPr/>
      <w:tcPr>
        <w:shd w:val="clear" w:color="auto" w:fill="E6E6E6"/>
      </w:tcPr>
    </w:tblStylePr>
  </w:style>
  <w:style w:type="table" w:styleId="a8">
    <w:name w:val="Table Theme"/>
    <w:basedOn w:val="a1"/>
    <w:rsid w:val="00BC02EC"/>
    <w:pPr>
      <w:spacing w:after="120"/>
      <w:ind w:firstLine="6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2F507D"/>
    <w:rPr>
      <w:rFonts w:ascii="Arial" w:hAnsi="Arial"/>
      <w:color w:val="0000FF"/>
      <w:u w:val="single"/>
    </w:rPr>
  </w:style>
  <w:style w:type="paragraph" w:customStyle="1" w:styleId="Normal12">
    <w:name w:val="Стиль Normal + 12 пт"/>
    <w:basedOn w:val="11"/>
    <w:rsid w:val="00C511C2"/>
    <w:rPr>
      <w:sz w:val="28"/>
      <w:szCs w:val="28"/>
    </w:rPr>
  </w:style>
  <w:style w:type="paragraph" w:customStyle="1" w:styleId="21">
    <w:name w:val="Обычный2"/>
    <w:basedOn w:val="a"/>
    <w:link w:val="Normal"/>
    <w:rsid w:val="006B4502"/>
    <w:pPr>
      <w:ind w:firstLine="709"/>
      <w:jc w:val="both"/>
    </w:pPr>
    <w:rPr>
      <w:snapToGrid w:val="0"/>
    </w:rPr>
  </w:style>
  <w:style w:type="character" w:customStyle="1" w:styleId="Normal">
    <w:name w:val="Normal Знак"/>
    <w:basedOn w:val="a0"/>
    <w:link w:val="21"/>
    <w:rsid w:val="006B4502"/>
    <w:rPr>
      <w:rFonts w:ascii="Arial" w:hAnsi="Arial"/>
      <w:snapToGrid w:val="0"/>
      <w:sz w:val="24"/>
      <w:szCs w:val="24"/>
    </w:rPr>
  </w:style>
  <w:style w:type="paragraph" w:customStyle="1" w:styleId="aa">
    <w:name w:val="основной"/>
    <w:basedOn w:val="a"/>
    <w:qFormat/>
    <w:rsid w:val="00B538BE"/>
    <w:pPr>
      <w:ind w:firstLine="709"/>
    </w:pPr>
    <w:rPr>
      <w:rFonts w:eastAsia="Calibri"/>
      <w:b/>
      <w:sz w:val="28"/>
      <w:szCs w:val="28"/>
    </w:rPr>
  </w:style>
  <w:style w:type="paragraph" w:customStyle="1" w:styleId="14">
    <w:name w:val="Стиль1"/>
    <w:basedOn w:val="20"/>
    <w:qFormat/>
    <w:rsid w:val="00AA2F62"/>
    <w:pPr>
      <w:tabs>
        <w:tab w:val="clear" w:pos="851"/>
        <w:tab w:val="clear" w:pos="10206"/>
      </w:tabs>
      <w:ind w:left="240" w:firstLine="710"/>
      <w:jc w:val="both"/>
    </w:pPr>
    <w:rPr>
      <w:b/>
      <w:bCs/>
      <w:smallCaps w:val="0"/>
      <w:sz w:val="28"/>
      <w:szCs w:val="28"/>
    </w:rPr>
  </w:style>
  <w:style w:type="character" w:customStyle="1" w:styleId="30">
    <w:name w:val="Заголовок 3 Знак"/>
    <w:aliases w:val="Знак Знак"/>
    <w:link w:val="3"/>
    <w:uiPriority w:val="99"/>
    <w:rsid w:val="00AA2F62"/>
    <w:rPr>
      <w:rFonts w:ascii="Cambria" w:hAnsi="Cambria"/>
      <w:b/>
      <w:bCs/>
      <w:sz w:val="26"/>
      <w:szCs w:val="26"/>
    </w:rPr>
  </w:style>
  <w:style w:type="paragraph" w:styleId="ab">
    <w:name w:val="List Paragraph"/>
    <w:basedOn w:val="a"/>
    <w:uiPriority w:val="34"/>
    <w:qFormat/>
    <w:rsid w:val="00AA2F62"/>
    <w:pPr>
      <w:ind w:left="720"/>
      <w:contextualSpacing/>
    </w:pPr>
  </w:style>
  <w:style w:type="paragraph" w:styleId="ac">
    <w:name w:val="TOC Heading"/>
    <w:basedOn w:val="1"/>
    <w:next w:val="a"/>
    <w:uiPriority w:val="39"/>
    <w:semiHidden/>
    <w:unhideWhenUsed/>
    <w:qFormat/>
    <w:rsid w:val="00AA2F62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</w:rPr>
  </w:style>
  <w:style w:type="character" w:customStyle="1" w:styleId="40">
    <w:name w:val="Заголовок 4 Знак"/>
    <w:link w:val="4"/>
    <w:rsid w:val="00731AB0"/>
    <w:rPr>
      <w:rFonts w:cs="Times New Roman"/>
      <w:sz w:val="28"/>
      <w:u w:val="single"/>
    </w:rPr>
  </w:style>
  <w:style w:type="character" w:styleId="ad">
    <w:name w:val="Strong"/>
    <w:qFormat/>
    <w:rsid w:val="006D6143"/>
    <w:rPr>
      <w:rFonts w:cs="Times New Roman"/>
      <w:b/>
      <w:bCs/>
    </w:rPr>
  </w:style>
  <w:style w:type="character" w:styleId="ae">
    <w:name w:val="FollowedHyperlink"/>
    <w:rsid w:val="006D6143"/>
    <w:rPr>
      <w:rFonts w:cs="Times New Roman"/>
      <w:color w:val="800080"/>
      <w:u w:val="single"/>
    </w:rPr>
  </w:style>
  <w:style w:type="paragraph" w:styleId="af">
    <w:name w:val="header"/>
    <w:basedOn w:val="a"/>
    <w:link w:val="af0"/>
    <w:uiPriority w:val="99"/>
    <w:rsid w:val="006D61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1">
    <w:name w:val="footer"/>
    <w:basedOn w:val="a"/>
    <w:link w:val="af2"/>
    <w:uiPriority w:val="99"/>
    <w:rsid w:val="006D614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3">
    <w:name w:val="Balloon Text"/>
    <w:basedOn w:val="a"/>
    <w:link w:val="af4"/>
    <w:uiPriority w:val="99"/>
    <w:rsid w:val="006D6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6D6143"/>
    <w:rPr>
      <w:rFonts w:ascii="Tahoma" w:eastAsia="Batang" w:hAnsi="Tahoma" w:cs="Tahoma"/>
      <w:sz w:val="16"/>
      <w:szCs w:val="16"/>
      <w:lang w:val="ru-RU" w:eastAsia="ru-RU"/>
    </w:rPr>
  </w:style>
  <w:style w:type="character" w:styleId="af5">
    <w:name w:val="annotation reference"/>
    <w:uiPriority w:val="99"/>
    <w:rsid w:val="006D6143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6D6143"/>
  </w:style>
  <w:style w:type="character" w:customStyle="1" w:styleId="af7">
    <w:name w:val="Текст примечания Знак"/>
    <w:basedOn w:val="a0"/>
    <w:link w:val="af6"/>
    <w:uiPriority w:val="99"/>
    <w:rsid w:val="006D6143"/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styleId="af8">
    <w:name w:val="annotation subject"/>
    <w:basedOn w:val="af6"/>
    <w:next w:val="af6"/>
    <w:link w:val="af9"/>
    <w:uiPriority w:val="99"/>
    <w:rsid w:val="006D6143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6D6143"/>
    <w:rPr>
      <w:rFonts w:ascii="Times New Roman" w:eastAsia="Batang" w:hAnsi="Times New Roman" w:cs="Times New Roman"/>
      <w:b/>
      <w:bCs/>
      <w:sz w:val="20"/>
      <w:szCs w:val="20"/>
      <w:lang w:val="ru-RU" w:eastAsia="ru-RU"/>
    </w:rPr>
  </w:style>
  <w:style w:type="table" w:styleId="afa">
    <w:name w:val="Table Grid"/>
    <w:basedOn w:val="a1"/>
    <w:uiPriority w:val="59"/>
    <w:rsid w:val="006D6143"/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unhideWhenUsed/>
    <w:rsid w:val="006D6143"/>
    <w:pPr>
      <w:widowControl/>
      <w:autoSpaceDE/>
      <w:autoSpaceDN/>
      <w:adjustRightInd/>
      <w:spacing w:line="240" w:lineRule="auto"/>
      <w:ind w:firstLine="0"/>
    </w:pPr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6D6143"/>
    <w:rPr>
      <w:rFonts w:ascii="Calibri" w:eastAsia="Calibri" w:hAnsi="Calibri" w:cs="Times New Roman"/>
      <w:sz w:val="20"/>
      <w:szCs w:val="20"/>
      <w:lang w:val="ru-RU"/>
    </w:rPr>
  </w:style>
  <w:style w:type="character" w:styleId="afd">
    <w:name w:val="footnote reference"/>
    <w:uiPriority w:val="99"/>
    <w:unhideWhenUsed/>
    <w:rsid w:val="006D6143"/>
    <w:rPr>
      <w:vertAlign w:val="superscript"/>
    </w:rPr>
  </w:style>
  <w:style w:type="character" w:customStyle="1" w:styleId="10">
    <w:name w:val="Заголовок 1 Знак"/>
    <w:link w:val="1"/>
    <w:uiPriority w:val="99"/>
    <w:rsid w:val="006D6143"/>
    <w:rPr>
      <w:rFonts w:cs="Times New Roman"/>
      <w:b/>
      <w:sz w:val="20"/>
      <w:szCs w:val="28"/>
      <w:lang w:val="ru-RU" w:eastAsia="ru-RU"/>
    </w:rPr>
  </w:style>
  <w:style w:type="paragraph" w:styleId="afe">
    <w:name w:val="Title"/>
    <w:basedOn w:val="a"/>
    <w:next w:val="a"/>
    <w:link w:val="aff"/>
    <w:qFormat/>
    <w:rsid w:val="006D614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">
    <w:name w:val="Заголовок Знак"/>
    <w:basedOn w:val="a0"/>
    <w:link w:val="afe"/>
    <w:rsid w:val="006D6143"/>
    <w:rPr>
      <w:rFonts w:ascii="Cambria" w:hAnsi="Cambria" w:cs="Times New Roman"/>
      <w:b/>
      <w:bCs/>
      <w:kern w:val="28"/>
      <w:sz w:val="32"/>
      <w:szCs w:val="32"/>
      <w:lang w:val="ru-RU" w:eastAsia="ru-RU"/>
    </w:rPr>
  </w:style>
  <w:style w:type="paragraph" w:styleId="aff0">
    <w:name w:val="Normal (Web)"/>
    <w:basedOn w:val="a"/>
    <w:uiPriority w:val="99"/>
    <w:unhideWhenUsed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normal">
    <w:name w:val="h-normal"/>
    <w:basedOn w:val="a0"/>
    <w:rsid w:val="006D6143"/>
  </w:style>
  <w:style w:type="character" w:styleId="aff1">
    <w:name w:val="Emphasis"/>
    <w:basedOn w:val="a0"/>
    <w:uiPriority w:val="20"/>
    <w:qFormat/>
    <w:rsid w:val="006D6143"/>
    <w:rPr>
      <w:i/>
      <w:iCs/>
    </w:rPr>
  </w:style>
  <w:style w:type="paragraph" w:customStyle="1" w:styleId="ConsPlusNormal">
    <w:name w:val="ConsPlusNormal"/>
    <w:rsid w:val="006D6143"/>
    <w:pPr>
      <w:widowControl w:val="0"/>
      <w:autoSpaceDE w:val="0"/>
      <w:autoSpaceDN w:val="0"/>
    </w:pPr>
    <w:rPr>
      <w:rFonts w:ascii="Calibri" w:hAnsi="Calibri" w:cs="Calibri"/>
      <w:sz w:val="22"/>
      <w:szCs w:val="20"/>
      <w:lang w:val="ru-RU" w:eastAsia="ru-RU"/>
    </w:rPr>
  </w:style>
  <w:style w:type="paragraph" w:customStyle="1" w:styleId="ConsPlusTitle">
    <w:name w:val="ConsPlusTitle"/>
    <w:rsid w:val="006D6143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val="ru-RU" w:eastAsia="ru-RU"/>
    </w:rPr>
  </w:style>
  <w:style w:type="character" w:customStyle="1" w:styleId="fontstyle01">
    <w:name w:val="fontstyle01"/>
    <w:rsid w:val="006D6143"/>
    <w:rPr>
      <w:rFonts w:ascii="PFAgoraSansPro-Regular" w:hAnsi="PFAgoraSansPro-Regular" w:hint="default"/>
      <w:b w:val="0"/>
      <w:bCs w:val="0"/>
      <w:i w:val="0"/>
      <w:iCs w:val="0"/>
      <w:color w:val="242021"/>
      <w:sz w:val="24"/>
      <w:szCs w:val="24"/>
    </w:rPr>
  </w:style>
  <w:style w:type="table" w:customStyle="1" w:styleId="15">
    <w:name w:val="Сетка таблицы1"/>
    <w:basedOn w:val="a1"/>
    <w:next w:val="afa"/>
    <w:uiPriority w:val="59"/>
    <w:rsid w:val="006D6143"/>
    <w:rPr>
      <w:rFonts w:ascii="Calibri" w:eastAsia="Calibri" w:hAnsi="Calibri" w:cs="Times New Roman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a"/>
    <w:uiPriority w:val="59"/>
    <w:rsid w:val="006D6143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D6143"/>
    <w:rPr>
      <w:rFonts w:ascii="Calibri" w:eastAsia="Calibri" w:hAnsi="Calibri" w:cs="Times New Roman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31">
    <w:name w:val="toc 3"/>
    <w:basedOn w:val="a"/>
    <w:next w:val="a"/>
    <w:autoRedefine/>
    <w:uiPriority w:val="39"/>
    <w:rsid w:val="006D6143"/>
    <w:pPr>
      <w:spacing w:after="100"/>
      <w:ind w:left="400"/>
    </w:pPr>
  </w:style>
  <w:style w:type="numbering" w:customStyle="1" w:styleId="17">
    <w:name w:val="Нет списка1"/>
    <w:next w:val="a2"/>
    <w:uiPriority w:val="99"/>
    <w:semiHidden/>
    <w:unhideWhenUsed/>
    <w:rsid w:val="006D6143"/>
  </w:style>
  <w:style w:type="paragraph" w:styleId="HTML">
    <w:name w:val="HTML Preformatted"/>
    <w:basedOn w:val="a"/>
    <w:link w:val="HTML0"/>
    <w:uiPriority w:val="99"/>
    <w:rsid w:val="006D61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ind w:firstLine="0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D6143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aff2">
    <w:name w:val="Îáû÷íûé"/>
    <w:uiPriority w:val="99"/>
    <w:rsid w:val="006D6143"/>
    <w:pPr>
      <w:widowControl w:val="0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Normal1">
    <w:name w:val="Normal Знак1"/>
    <w:basedOn w:val="a0"/>
    <w:link w:val="11"/>
    <w:locked/>
    <w:rsid w:val="006D6143"/>
    <w:rPr>
      <w:snapToGrid w:val="0"/>
    </w:rPr>
  </w:style>
  <w:style w:type="paragraph" w:customStyle="1" w:styleId="TabellenInhalt">
    <w:name w:val="Tabellen Inhalt"/>
    <w:basedOn w:val="a"/>
    <w:uiPriority w:val="99"/>
    <w:rsid w:val="006D6143"/>
    <w:pPr>
      <w:widowControl/>
      <w:suppressLineNumbers/>
      <w:autoSpaceDE/>
      <w:autoSpaceDN/>
      <w:adjustRightInd/>
      <w:spacing w:after="120" w:line="240" w:lineRule="auto"/>
      <w:ind w:firstLine="0"/>
      <w:jc w:val="both"/>
    </w:pPr>
    <w:rPr>
      <w:rFonts w:eastAsia="Times New Roman"/>
      <w:sz w:val="22"/>
      <w:lang w:val="de-DE" w:eastAsia="ar-SA"/>
    </w:rPr>
  </w:style>
  <w:style w:type="table" w:customStyle="1" w:styleId="22">
    <w:name w:val="Сетка таблицы2"/>
    <w:basedOn w:val="a1"/>
    <w:next w:val="afa"/>
    <w:uiPriority w:val="99"/>
    <w:rsid w:val="006D6143"/>
    <w:rPr>
      <w:rFonts w:ascii="Times New Roman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D6143"/>
    <w:pPr>
      <w:autoSpaceDE w:val="0"/>
      <w:autoSpaceDN w:val="0"/>
      <w:adjustRightInd w:val="0"/>
    </w:pPr>
    <w:rPr>
      <w:rFonts w:ascii="Cambria" w:hAnsi="Cambria" w:cs="Cambria"/>
      <w:color w:val="000000"/>
      <w:lang w:val="ru-RU" w:eastAsia="ru-RU"/>
    </w:rPr>
  </w:style>
  <w:style w:type="paragraph" w:styleId="32">
    <w:name w:val="Body Text 3"/>
    <w:basedOn w:val="a"/>
    <w:link w:val="33"/>
    <w:rsid w:val="006D6143"/>
    <w:pPr>
      <w:widowControl/>
      <w:autoSpaceDE/>
      <w:autoSpaceDN/>
      <w:adjustRightInd/>
      <w:spacing w:after="120" w:line="240" w:lineRule="auto"/>
      <w:ind w:firstLine="680"/>
    </w:pPr>
    <w:rPr>
      <w:rFonts w:ascii="Arial" w:eastAsia="Times New Roman" w:hAnsi="Arial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D6143"/>
    <w:rPr>
      <w:rFonts w:cs="Times New Roman"/>
      <w:sz w:val="16"/>
      <w:szCs w:val="16"/>
      <w:lang w:val="ru-RU" w:eastAsia="ru-RU"/>
    </w:rPr>
  </w:style>
  <w:style w:type="paragraph" w:customStyle="1" w:styleId="ConsNonformat">
    <w:name w:val="ConsNonformat"/>
    <w:rsid w:val="006D6143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sz w:val="20"/>
      <w:szCs w:val="20"/>
      <w:lang w:val="ru-RU" w:eastAsia="ko-KR"/>
    </w:rPr>
  </w:style>
  <w:style w:type="paragraph" w:customStyle="1" w:styleId="p-consnonformat">
    <w:name w:val="p-consnonformat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consnonformat">
    <w:name w:val="h-consnonformat"/>
    <w:basedOn w:val="a0"/>
    <w:rsid w:val="006D6143"/>
  </w:style>
  <w:style w:type="paragraph" w:customStyle="1" w:styleId="p-normal">
    <w:name w:val="p-normal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D6143"/>
  </w:style>
  <w:style w:type="character" w:customStyle="1" w:styleId="font-weightbold">
    <w:name w:val="font-weight_bold"/>
    <w:basedOn w:val="a0"/>
    <w:rsid w:val="006D6143"/>
  </w:style>
  <w:style w:type="paragraph" w:customStyle="1" w:styleId="p-consdtnormal">
    <w:name w:val="p-consdtnormal"/>
    <w:basedOn w:val="a"/>
    <w:rsid w:val="006D6143"/>
    <w:pPr>
      <w:widowControl/>
      <w:autoSpaceDE/>
      <w:autoSpaceDN/>
      <w:adjustRightInd/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</w:rPr>
  </w:style>
  <w:style w:type="character" w:customStyle="1" w:styleId="h-consdtnormal">
    <w:name w:val="h-consdtnormal"/>
    <w:basedOn w:val="a0"/>
    <w:rsid w:val="006D6143"/>
  </w:style>
  <w:style w:type="character" w:customStyle="1" w:styleId="colorff0000">
    <w:name w:val="color__ff0000"/>
    <w:basedOn w:val="a0"/>
    <w:rsid w:val="006D6143"/>
  </w:style>
  <w:style w:type="character" w:customStyle="1" w:styleId="colorff00ff">
    <w:name w:val="color__ff00ff"/>
    <w:basedOn w:val="a0"/>
    <w:rsid w:val="006D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2780</Words>
  <Characters>20656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АИА</dc:creator>
  <cp:lastModifiedBy>Директор</cp:lastModifiedBy>
  <cp:revision>2</cp:revision>
  <dcterms:created xsi:type="dcterms:W3CDTF">2025-03-04T09:47:00Z</dcterms:created>
  <dcterms:modified xsi:type="dcterms:W3CDTF">2025-03-04T09:47:00Z</dcterms:modified>
</cp:coreProperties>
</file>